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4A0" w:firstRow="1" w:lastRow="0" w:firstColumn="1" w:lastColumn="0" w:noHBand="0" w:noVBand="1"/>
      </w:tblPr>
      <w:tblGrid>
        <w:gridCol w:w="3348"/>
        <w:gridCol w:w="5974"/>
      </w:tblGrid>
      <w:tr w:rsidR="00917115" w:rsidRPr="00917115" w14:paraId="584F5EEF" w14:textId="77777777" w:rsidTr="00BE2676">
        <w:trPr>
          <w:trHeight w:val="840"/>
        </w:trPr>
        <w:tc>
          <w:tcPr>
            <w:tcW w:w="3348" w:type="dxa"/>
            <w:shd w:val="clear" w:color="auto" w:fill="auto"/>
            <w:tcMar>
              <w:top w:w="0" w:type="dxa"/>
              <w:left w:w="108" w:type="dxa"/>
              <w:bottom w:w="0" w:type="dxa"/>
              <w:right w:w="108" w:type="dxa"/>
            </w:tcMar>
          </w:tcPr>
          <w:p w14:paraId="6FEC5724" w14:textId="77777777" w:rsidR="00342057" w:rsidRPr="00917115" w:rsidRDefault="00342057" w:rsidP="00BE2676">
            <w:pPr>
              <w:jc w:val="center"/>
              <w:rPr>
                <w:b/>
                <w:bCs/>
                <w:color w:val="000000" w:themeColor="text1"/>
                <w:sz w:val="26"/>
                <w:szCs w:val="26"/>
              </w:rPr>
            </w:pPr>
            <w:bookmarkStart w:id="0" w:name="dieu_1_1"/>
            <w:r w:rsidRPr="00917115">
              <w:rPr>
                <w:b/>
                <w:bCs/>
                <w:color w:val="000000" w:themeColor="text1"/>
                <w:sz w:val="26"/>
                <w:szCs w:val="26"/>
              </w:rPr>
              <w:t>ỦY BAN NHÂN DÂN</w:t>
            </w:r>
          </w:p>
          <w:p w14:paraId="58D7FD48" w14:textId="77777777" w:rsidR="00342057" w:rsidRPr="00917115" w:rsidRDefault="00342057" w:rsidP="00BE2676">
            <w:pPr>
              <w:jc w:val="center"/>
              <w:rPr>
                <w:b/>
                <w:bCs/>
                <w:color w:val="000000" w:themeColor="text1"/>
                <w:sz w:val="26"/>
                <w:szCs w:val="26"/>
              </w:rPr>
            </w:pPr>
            <w:r w:rsidRPr="00917115">
              <w:rPr>
                <w:b/>
                <w:bCs/>
                <w:noProof/>
                <w:color w:val="000000" w:themeColor="text1"/>
                <w:sz w:val="26"/>
                <w:szCs w:val="26"/>
              </w:rPr>
              <mc:AlternateContent>
                <mc:Choice Requires="wps">
                  <w:drawing>
                    <wp:anchor distT="0" distB="0" distL="114300" distR="114300" simplePos="0" relativeHeight="251662336" behindDoc="0" locked="0" layoutInCell="1" allowOverlap="1" wp14:anchorId="5ACE0678" wp14:editId="2CDB14AB">
                      <wp:simplePos x="0" y="0"/>
                      <wp:positionH relativeFrom="column">
                        <wp:posOffset>661670</wp:posOffset>
                      </wp:positionH>
                      <wp:positionV relativeFrom="paragraph">
                        <wp:posOffset>222679</wp:posOffset>
                      </wp:positionV>
                      <wp:extent cx="6477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46F7" id="_x0000_t32" coordsize="21600,21600" o:spt="32" o:oned="t" path="m,l21600,21600e" filled="f">
                      <v:path arrowok="t" fillok="f" o:connecttype="none"/>
                      <o:lock v:ext="edit" shapetype="t"/>
                    </v:shapetype>
                    <v:shape id="Straight Arrow Connector 5" o:spid="_x0000_s1026" type="#_x0000_t32" style="position:absolute;margin-left:52.1pt;margin-top:17.55pt;width: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pg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Solm&#10;PY5o6y1T+9aTR2thIBVojW0ES6ahW4NxBQZVemNDvfyot+YJ+HdHNFQt03sZWb+cDEJlISJ5FxI2&#10;zmDO3fAFBJ5hrx5i646N7QMkNoUc44ROtwnJoyccP87y+Tz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"/>
                  </w:pict>
                </mc:Fallback>
              </mc:AlternateContent>
            </w:r>
            <w:r w:rsidRPr="00917115">
              <w:rPr>
                <w:b/>
                <w:bCs/>
                <w:color w:val="000000" w:themeColor="text1"/>
                <w:sz w:val="26"/>
                <w:szCs w:val="26"/>
              </w:rPr>
              <w:t>TỈNH TIỀN GIANG</w:t>
            </w:r>
          </w:p>
        </w:tc>
        <w:tc>
          <w:tcPr>
            <w:tcW w:w="5974" w:type="dxa"/>
            <w:shd w:val="clear" w:color="auto" w:fill="auto"/>
            <w:tcMar>
              <w:top w:w="0" w:type="dxa"/>
              <w:left w:w="108" w:type="dxa"/>
              <w:bottom w:w="0" w:type="dxa"/>
              <w:right w:w="108" w:type="dxa"/>
            </w:tcMar>
          </w:tcPr>
          <w:p w14:paraId="711CA113" w14:textId="77777777" w:rsidR="00342057" w:rsidRPr="00917115" w:rsidRDefault="00342057" w:rsidP="00BE2676">
            <w:pPr>
              <w:jc w:val="center"/>
              <w:rPr>
                <w:b/>
                <w:bCs/>
                <w:color w:val="000000" w:themeColor="text1"/>
                <w:sz w:val="26"/>
                <w:szCs w:val="26"/>
              </w:rPr>
            </w:pPr>
            <w:r w:rsidRPr="00917115">
              <w:rPr>
                <w:b/>
                <w:bCs/>
                <w:color w:val="000000" w:themeColor="text1"/>
                <w:sz w:val="26"/>
                <w:szCs w:val="26"/>
              </w:rPr>
              <w:t>CỘNG HÒA XÃ HỘI CHỦ NGHĨA VIỆT NAM</w:t>
            </w:r>
          </w:p>
          <w:p w14:paraId="725C41A6" w14:textId="77777777" w:rsidR="00342057" w:rsidRPr="00917115" w:rsidRDefault="00342057" w:rsidP="00BE2676">
            <w:pPr>
              <w:jc w:val="center"/>
              <w:rPr>
                <w:b/>
                <w:bCs/>
                <w:color w:val="000000" w:themeColor="text1"/>
                <w:sz w:val="26"/>
                <w:szCs w:val="26"/>
              </w:rPr>
            </w:pPr>
            <w:r w:rsidRPr="00917115">
              <w:rPr>
                <w:b/>
                <w:bCs/>
                <w:noProof/>
                <w:color w:val="000000" w:themeColor="text1"/>
                <w:sz w:val="26"/>
                <w:szCs w:val="26"/>
              </w:rPr>
              <mc:AlternateContent>
                <mc:Choice Requires="wps">
                  <w:drawing>
                    <wp:anchor distT="0" distB="0" distL="114300" distR="114300" simplePos="0" relativeHeight="251663360" behindDoc="0" locked="0" layoutInCell="1" allowOverlap="1" wp14:anchorId="6BB4AD40" wp14:editId="0D6754E2">
                      <wp:simplePos x="0" y="0"/>
                      <wp:positionH relativeFrom="column">
                        <wp:posOffset>864870</wp:posOffset>
                      </wp:positionH>
                      <wp:positionV relativeFrom="paragraph">
                        <wp:posOffset>222679</wp:posOffset>
                      </wp:positionV>
                      <wp:extent cx="19240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39344" id="Straight Arrow Connector 4" o:spid="_x0000_s1026" type="#_x0000_t32" style="position:absolute;margin-left:68.1pt;margin-top:17.5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xO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aY5ukM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"/>
                  </w:pict>
                </mc:Fallback>
              </mc:AlternateContent>
            </w:r>
            <w:r w:rsidRPr="00917115">
              <w:rPr>
                <w:b/>
                <w:bCs/>
                <w:color w:val="000000" w:themeColor="text1"/>
                <w:sz w:val="26"/>
                <w:szCs w:val="26"/>
              </w:rPr>
              <w:t>Độc lập - Tự do - Hạnh phúc</w:t>
            </w:r>
          </w:p>
        </w:tc>
      </w:tr>
      <w:tr w:rsidR="00917115" w:rsidRPr="00917115" w14:paraId="6094D673" w14:textId="77777777" w:rsidTr="00BE2676">
        <w:tc>
          <w:tcPr>
            <w:tcW w:w="3348" w:type="dxa"/>
            <w:shd w:val="clear" w:color="auto" w:fill="auto"/>
            <w:tcMar>
              <w:top w:w="0" w:type="dxa"/>
              <w:left w:w="108" w:type="dxa"/>
              <w:bottom w:w="0" w:type="dxa"/>
              <w:right w:w="108" w:type="dxa"/>
            </w:tcMar>
          </w:tcPr>
          <w:p w14:paraId="77F9EABC" w14:textId="533C32A8" w:rsidR="00342057" w:rsidRPr="00917115" w:rsidRDefault="00342057" w:rsidP="006852DC">
            <w:pPr>
              <w:jc w:val="center"/>
              <w:rPr>
                <w:color w:val="000000" w:themeColor="text1"/>
                <w:sz w:val="26"/>
                <w:szCs w:val="26"/>
              </w:rPr>
            </w:pPr>
            <w:r w:rsidRPr="00917115">
              <w:rPr>
                <w:color w:val="000000" w:themeColor="text1"/>
                <w:sz w:val="26"/>
                <w:szCs w:val="26"/>
              </w:rPr>
              <w:t>Số:</w:t>
            </w:r>
            <w:r w:rsidR="0048474E">
              <w:rPr>
                <w:color w:val="000000" w:themeColor="text1"/>
                <w:sz w:val="26"/>
                <w:szCs w:val="26"/>
              </w:rPr>
              <w:t xml:space="preserve"> 15</w:t>
            </w:r>
            <w:r w:rsidRPr="00917115">
              <w:rPr>
                <w:color w:val="000000" w:themeColor="text1"/>
                <w:sz w:val="26"/>
                <w:szCs w:val="26"/>
              </w:rPr>
              <w:t>/202</w:t>
            </w:r>
            <w:r w:rsidR="000D5ED9" w:rsidRPr="00917115">
              <w:rPr>
                <w:color w:val="000000" w:themeColor="text1"/>
                <w:sz w:val="26"/>
                <w:szCs w:val="26"/>
              </w:rPr>
              <w:t>4</w:t>
            </w:r>
            <w:r w:rsidRPr="00917115">
              <w:rPr>
                <w:color w:val="000000" w:themeColor="text1"/>
                <w:sz w:val="26"/>
                <w:szCs w:val="26"/>
              </w:rPr>
              <w:t>/QĐ-UBND</w:t>
            </w:r>
          </w:p>
        </w:tc>
        <w:tc>
          <w:tcPr>
            <w:tcW w:w="5974" w:type="dxa"/>
            <w:shd w:val="clear" w:color="auto" w:fill="auto"/>
            <w:tcMar>
              <w:top w:w="0" w:type="dxa"/>
              <w:left w:w="108" w:type="dxa"/>
              <w:bottom w:w="0" w:type="dxa"/>
              <w:right w:w="108" w:type="dxa"/>
            </w:tcMar>
          </w:tcPr>
          <w:p w14:paraId="49AF2E6D" w14:textId="2BC5F50F" w:rsidR="00342057" w:rsidRPr="00917115" w:rsidRDefault="00342057" w:rsidP="00B26601">
            <w:pPr>
              <w:jc w:val="center"/>
              <w:rPr>
                <w:color w:val="000000" w:themeColor="text1"/>
                <w:sz w:val="26"/>
                <w:szCs w:val="26"/>
              </w:rPr>
            </w:pPr>
            <w:r w:rsidRPr="00917115">
              <w:rPr>
                <w:i/>
                <w:iCs/>
                <w:color w:val="000000" w:themeColor="text1"/>
                <w:sz w:val="26"/>
                <w:szCs w:val="26"/>
              </w:rPr>
              <w:t>Tiền Giang, ngày</w:t>
            </w:r>
            <w:r w:rsidR="00C0082C" w:rsidRPr="00917115">
              <w:rPr>
                <w:i/>
                <w:iCs/>
                <w:color w:val="000000" w:themeColor="text1"/>
                <w:sz w:val="26"/>
                <w:szCs w:val="26"/>
              </w:rPr>
              <w:t xml:space="preserve"> </w:t>
            </w:r>
            <w:r w:rsidR="00B26601">
              <w:rPr>
                <w:i/>
                <w:iCs/>
                <w:color w:val="000000" w:themeColor="text1"/>
                <w:sz w:val="26"/>
                <w:szCs w:val="26"/>
              </w:rPr>
              <w:t>19</w:t>
            </w:r>
            <w:r w:rsidRPr="00917115">
              <w:rPr>
                <w:i/>
                <w:iCs/>
                <w:color w:val="000000" w:themeColor="text1"/>
                <w:sz w:val="26"/>
                <w:szCs w:val="26"/>
              </w:rPr>
              <w:t xml:space="preserve"> tháng</w:t>
            </w:r>
            <w:r w:rsidR="00C0082C" w:rsidRPr="00917115">
              <w:rPr>
                <w:i/>
                <w:iCs/>
                <w:color w:val="000000" w:themeColor="text1"/>
                <w:sz w:val="26"/>
                <w:szCs w:val="26"/>
              </w:rPr>
              <w:t xml:space="preserve"> </w:t>
            </w:r>
            <w:r w:rsidR="00FC3C5C" w:rsidRPr="00917115">
              <w:rPr>
                <w:i/>
                <w:iCs/>
                <w:color w:val="000000" w:themeColor="text1"/>
                <w:sz w:val="26"/>
                <w:szCs w:val="26"/>
              </w:rPr>
              <w:t>3</w:t>
            </w:r>
            <w:r w:rsidRPr="00917115">
              <w:rPr>
                <w:i/>
                <w:iCs/>
                <w:color w:val="000000" w:themeColor="text1"/>
                <w:sz w:val="26"/>
                <w:szCs w:val="26"/>
              </w:rPr>
              <w:t xml:space="preserve"> năm 202</w:t>
            </w:r>
            <w:r w:rsidR="000D5ED9" w:rsidRPr="00917115">
              <w:rPr>
                <w:i/>
                <w:iCs/>
                <w:color w:val="000000" w:themeColor="text1"/>
                <w:sz w:val="26"/>
                <w:szCs w:val="26"/>
              </w:rPr>
              <w:t>4</w:t>
            </w:r>
          </w:p>
        </w:tc>
      </w:tr>
    </w:tbl>
    <w:p w14:paraId="4FADA7AE" w14:textId="43A94E40" w:rsidR="005C114F" w:rsidRPr="00917115" w:rsidRDefault="00342057" w:rsidP="001F1E7E">
      <w:pPr>
        <w:jc w:val="both"/>
        <w:rPr>
          <w:b/>
          <w:bCs/>
          <w:color w:val="000000" w:themeColor="text1"/>
          <w:szCs w:val="28"/>
        </w:rPr>
      </w:pPr>
      <w:r w:rsidRPr="00917115">
        <w:rPr>
          <w:color w:val="000000" w:themeColor="text1"/>
        </w:rPr>
        <w:t xml:space="preserve">  </w:t>
      </w:r>
      <w:r w:rsidR="005C114F" w:rsidRPr="00917115">
        <w:rPr>
          <w:b/>
          <w:bCs/>
          <w:color w:val="000000" w:themeColor="text1"/>
          <w:sz w:val="36"/>
          <w:szCs w:val="36"/>
        </w:rPr>
        <w:tab/>
      </w:r>
    </w:p>
    <w:p w14:paraId="7DFD9D5F" w14:textId="77777777" w:rsidR="009D29B9" w:rsidRDefault="009D29B9" w:rsidP="005C114F">
      <w:pPr>
        <w:tabs>
          <w:tab w:val="center" w:pos="4536"/>
        </w:tabs>
        <w:jc w:val="center"/>
        <w:rPr>
          <w:b/>
          <w:bCs/>
          <w:color w:val="000000" w:themeColor="text1"/>
          <w:szCs w:val="28"/>
        </w:rPr>
      </w:pPr>
    </w:p>
    <w:p w14:paraId="1A8B6D57" w14:textId="743DB2B4" w:rsidR="00342057" w:rsidRPr="00917115" w:rsidRDefault="00342057" w:rsidP="005C114F">
      <w:pPr>
        <w:tabs>
          <w:tab w:val="center" w:pos="4536"/>
        </w:tabs>
        <w:jc w:val="center"/>
        <w:rPr>
          <w:b/>
          <w:bCs/>
          <w:color w:val="000000" w:themeColor="text1"/>
          <w:szCs w:val="28"/>
        </w:rPr>
      </w:pPr>
      <w:r w:rsidRPr="00917115">
        <w:rPr>
          <w:b/>
          <w:bCs/>
          <w:color w:val="000000" w:themeColor="text1"/>
          <w:szCs w:val="28"/>
        </w:rPr>
        <w:t>QUYẾT ĐỊNH</w:t>
      </w:r>
    </w:p>
    <w:p w14:paraId="48C99DED" w14:textId="018E9596" w:rsidR="008D53D7" w:rsidRPr="00917115" w:rsidRDefault="000D5ED9" w:rsidP="008D53D7">
      <w:pPr>
        <w:jc w:val="center"/>
        <w:rPr>
          <w:b/>
          <w:bCs/>
          <w:color w:val="000000" w:themeColor="text1"/>
          <w:szCs w:val="28"/>
        </w:rPr>
      </w:pPr>
      <w:r w:rsidRPr="00917115">
        <w:rPr>
          <w:b/>
          <w:bCs/>
          <w:color w:val="000000" w:themeColor="text1"/>
        </w:rPr>
        <w:t>Sửa đổi, bổ sung một số điều của Quy định</w:t>
      </w:r>
      <w:r w:rsidR="008D53D7" w:rsidRPr="00917115">
        <w:rPr>
          <w:b/>
          <w:bCs/>
          <w:color w:val="000000" w:themeColor="text1"/>
          <w:szCs w:val="28"/>
        </w:rPr>
        <w:t xml:space="preserve"> phân cấp thẩm quyền</w:t>
      </w:r>
    </w:p>
    <w:p w14:paraId="14FA963B" w14:textId="77777777" w:rsidR="008D53D7" w:rsidRPr="00917115" w:rsidRDefault="008D53D7" w:rsidP="008D53D7">
      <w:pPr>
        <w:jc w:val="center"/>
        <w:rPr>
          <w:b/>
          <w:bCs/>
          <w:color w:val="000000" w:themeColor="text1"/>
          <w:szCs w:val="28"/>
        </w:rPr>
      </w:pPr>
      <w:r w:rsidRPr="00917115">
        <w:rPr>
          <w:b/>
          <w:bCs/>
          <w:color w:val="000000" w:themeColor="text1"/>
          <w:szCs w:val="28"/>
          <w:lang w:val="vi-VN"/>
        </w:rPr>
        <w:t xml:space="preserve">quản lý tổ chức bộ máy, biên chế, </w:t>
      </w:r>
      <w:r w:rsidRPr="00917115">
        <w:rPr>
          <w:b/>
          <w:bCs/>
          <w:color w:val="000000" w:themeColor="text1"/>
          <w:szCs w:val="28"/>
        </w:rPr>
        <w:t>tuyển dụng, sử dụng và quản lý</w:t>
      </w:r>
    </w:p>
    <w:p w14:paraId="0DC10662" w14:textId="77777777" w:rsidR="008D53D7" w:rsidRPr="00917115" w:rsidRDefault="008D53D7" w:rsidP="008D53D7">
      <w:pPr>
        <w:jc w:val="center"/>
        <w:rPr>
          <w:b/>
          <w:bCs/>
          <w:color w:val="000000" w:themeColor="text1"/>
        </w:rPr>
      </w:pPr>
      <w:r w:rsidRPr="00917115">
        <w:rPr>
          <w:b/>
          <w:bCs/>
          <w:color w:val="000000" w:themeColor="text1"/>
          <w:szCs w:val="28"/>
        </w:rPr>
        <w:t>công chức, viên chức trên địa bàn tỉnh Tiền Giang</w:t>
      </w:r>
      <w:r w:rsidR="000D5ED9" w:rsidRPr="00917115">
        <w:rPr>
          <w:b/>
          <w:bCs/>
          <w:color w:val="000000" w:themeColor="text1"/>
        </w:rPr>
        <w:t xml:space="preserve"> ban hành kèm theo Quyết định số 16/2023/QĐ-UBND</w:t>
      </w:r>
      <w:r w:rsidRPr="00917115">
        <w:rPr>
          <w:b/>
          <w:bCs/>
          <w:color w:val="000000" w:themeColor="text1"/>
        </w:rPr>
        <w:t xml:space="preserve"> ngày 14 tháng 8 năm 2023</w:t>
      </w:r>
    </w:p>
    <w:p w14:paraId="0283382D" w14:textId="41F1123A" w:rsidR="000D5ED9" w:rsidRPr="00917115" w:rsidRDefault="009D29B9" w:rsidP="009D29B9">
      <w:pPr>
        <w:spacing w:after="240"/>
        <w:jc w:val="center"/>
        <w:rPr>
          <w:color w:val="000000" w:themeColor="text1"/>
        </w:rPr>
      </w:pPr>
      <w:r w:rsidRPr="00917115">
        <w:rPr>
          <w:b/>
          <w:bCs/>
          <w:noProof/>
          <w:color w:val="000000" w:themeColor="text1"/>
          <w:szCs w:val="28"/>
        </w:rPr>
        <mc:AlternateContent>
          <mc:Choice Requires="wps">
            <w:drawing>
              <wp:anchor distT="0" distB="0" distL="114300" distR="114300" simplePos="0" relativeHeight="251664384" behindDoc="0" locked="0" layoutInCell="1" allowOverlap="1" wp14:anchorId="5030137B" wp14:editId="2FCE1CD7">
                <wp:simplePos x="0" y="0"/>
                <wp:positionH relativeFrom="column">
                  <wp:posOffset>2268220</wp:posOffset>
                </wp:positionH>
                <wp:positionV relativeFrom="paragraph">
                  <wp:posOffset>232079</wp:posOffset>
                </wp:positionV>
                <wp:extent cx="1207770" cy="0"/>
                <wp:effectExtent l="0" t="0" r="304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A0512" id="_x0000_t32" coordsize="21600,21600" o:spt="32" o:oned="t" path="m,l21600,21600e" filled="f">
                <v:path arrowok="t" fillok="f" o:connecttype="none"/>
                <o:lock v:ext="edit" shapetype="t"/>
              </v:shapetype>
              <v:shape id="Straight Arrow Connector 3" o:spid="_x0000_s1026" type="#_x0000_t32" style="position:absolute;margin-left:178.6pt;margin-top:18.25pt;width:9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"/>
            </w:pict>
          </mc:Fallback>
        </mc:AlternateContent>
      </w:r>
      <w:r w:rsidR="008D53D7" w:rsidRPr="00917115">
        <w:rPr>
          <w:b/>
          <w:bCs/>
          <w:color w:val="000000" w:themeColor="text1"/>
        </w:rPr>
        <w:t>của Ủy ban nhân dân tỉnh</w:t>
      </w:r>
      <w:r w:rsidR="00033FB8" w:rsidRPr="00917115">
        <w:rPr>
          <w:b/>
          <w:bCs/>
          <w:color w:val="000000" w:themeColor="text1"/>
        </w:rPr>
        <w:t xml:space="preserve"> Tiền Giang</w:t>
      </w:r>
    </w:p>
    <w:p w14:paraId="3CB5770C" w14:textId="214DD500" w:rsidR="00342057" w:rsidRPr="00917115" w:rsidRDefault="00342057" w:rsidP="00342057">
      <w:pPr>
        <w:jc w:val="center"/>
        <w:rPr>
          <w:b/>
          <w:bCs/>
          <w:color w:val="000000" w:themeColor="text1"/>
          <w:szCs w:val="28"/>
        </w:rPr>
      </w:pPr>
    </w:p>
    <w:p w14:paraId="18A4E82B" w14:textId="77777777" w:rsidR="00342057" w:rsidRPr="00917115" w:rsidRDefault="00342057" w:rsidP="00AF5A87">
      <w:pPr>
        <w:spacing w:after="240"/>
        <w:jc w:val="center"/>
        <w:rPr>
          <w:color w:val="000000" w:themeColor="text1"/>
          <w:szCs w:val="28"/>
        </w:rPr>
      </w:pPr>
      <w:r w:rsidRPr="00917115">
        <w:rPr>
          <w:b/>
          <w:bCs/>
          <w:color w:val="000000" w:themeColor="text1"/>
          <w:szCs w:val="28"/>
        </w:rPr>
        <w:t>ỦY BAN NHÂN DÂN TỈNH TIỀN GIANG</w:t>
      </w:r>
    </w:p>
    <w:p w14:paraId="096B872D" w14:textId="77777777" w:rsidR="00342057" w:rsidRPr="00917115" w:rsidRDefault="00342057" w:rsidP="00F0313D">
      <w:pPr>
        <w:spacing w:before="120" w:after="120" w:line="312" w:lineRule="auto"/>
        <w:ind w:firstLine="720"/>
        <w:jc w:val="both"/>
        <w:rPr>
          <w:i/>
          <w:iCs/>
          <w:color w:val="000000" w:themeColor="text1"/>
          <w:szCs w:val="28"/>
        </w:rPr>
      </w:pPr>
      <w:r w:rsidRPr="00917115">
        <w:rPr>
          <w:i/>
          <w:iCs/>
          <w:color w:val="000000" w:themeColor="text1"/>
          <w:szCs w:val="28"/>
        </w:rPr>
        <w:t xml:space="preserve">Căn cứ Luật Tổ chức chính quyền địa phương ngày 19 tháng 6 năm 2015; </w:t>
      </w:r>
      <w:r w:rsidRPr="00917115">
        <w:rPr>
          <w:i/>
          <w:color w:val="000000" w:themeColor="text1"/>
          <w:szCs w:val="28"/>
        </w:rPr>
        <w:t>Luật sửa đổi, bổ sung một số điều của Luật Tổ chức Chính phủ và Luật Tổ chức chính quyền địa phương ngày 22 tháng 11 năm 2019</w:t>
      </w:r>
      <w:r w:rsidRPr="00917115">
        <w:rPr>
          <w:i/>
          <w:iCs/>
          <w:color w:val="000000" w:themeColor="text1"/>
          <w:szCs w:val="28"/>
        </w:rPr>
        <w:t>;</w:t>
      </w:r>
    </w:p>
    <w:p w14:paraId="7D2D7CBF" w14:textId="77777777" w:rsidR="00342057" w:rsidRPr="00917115" w:rsidRDefault="00342057" w:rsidP="00F0313D">
      <w:pPr>
        <w:spacing w:before="120" w:after="120" w:line="312" w:lineRule="auto"/>
        <w:ind w:firstLine="720"/>
        <w:jc w:val="both"/>
        <w:rPr>
          <w:i/>
          <w:iCs/>
          <w:color w:val="000000" w:themeColor="text1"/>
          <w:szCs w:val="28"/>
        </w:rPr>
      </w:pPr>
      <w:r w:rsidRPr="00917115">
        <w:rPr>
          <w:i/>
          <w:iCs/>
          <w:color w:val="000000" w:themeColor="text1"/>
          <w:szCs w:val="28"/>
        </w:rPr>
        <w:t>Căn cứ Luật Cán bộ, công chức ngày 13 tháng 11 năm 2008;</w:t>
      </w:r>
    </w:p>
    <w:p w14:paraId="55179C74" w14:textId="77777777" w:rsidR="00342057" w:rsidRPr="00917115" w:rsidRDefault="00342057" w:rsidP="00F0313D">
      <w:pPr>
        <w:spacing w:before="120" w:after="120" w:line="312" w:lineRule="auto"/>
        <w:ind w:firstLine="720"/>
        <w:jc w:val="both"/>
        <w:rPr>
          <w:i/>
          <w:color w:val="000000" w:themeColor="text1"/>
          <w:szCs w:val="28"/>
        </w:rPr>
      </w:pPr>
      <w:r w:rsidRPr="00917115">
        <w:rPr>
          <w:i/>
          <w:iCs/>
          <w:color w:val="000000" w:themeColor="text1"/>
          <w:szCs w:val="28"/>
        </w:rPr>
        <w:t>Căn cứ Luật Viên chức ngày 15 tháng 11 năm 2010;</w:t>
      </w:r>
    </w:p>
    <w:p w14:paraId="05D9EBBB" w14:textId="77777777" w:rsidR="00342057" w:rsidRPr="00917115" w:rsidRDefault="00342057" w:rsidP="00F0313D">
      <w:pPr>
        <w:shd w:val="clear" w:color="auto" w:fill="FFFFFF"/>
        <w:spacing w:before="120" w:after="120" w:line="312" w:lineRule="auto"/>
        <w:ind w:firstLine="720"/>
        <w:rPr>
          <w:color w:val="000000" w:themeColor="text1"/>
          <w:szCs w:val="28"/>
        </w:rPr>
      </w:pPr>
      <w:r w:rsidRPr="00917115">
        <w:rPr>
          <w:i/>
          <w:iCs/>
          <w:color w:val="000000" w:themeColor="text1"/>
          <w:szCs w:val="28"/>
        </w:rPr>
        <w:t>Căn cứ Luật sửa đổi, bổ sung một số điều của Luật Cán bộ, công chức và Luật Viên chức ngày 25 tháng 11 năm 2019;</w:t>
      </w:r>
    </w:p>
    <w:p w14:paraId="14351364" w14:textId="77777777" w:rsidR="00342057" w:rsidRPr="00917115" w:rsidRDefault="00342057" w:rsidP="00F0313D">
      <w:pPr>
        <w:spacing w:before="120" w:after="120" w:line="312" w:lineRule="auto"/>
        <w:ind w:firstLine="720"/>
        <w:jc w:val="both"/>
        <w:rPr>
          <w:i/>
          <w:color w:val="000000" w:themeColor="text1"/>
          <w:spacing w:val="6"/>
          <w:szCs w:val="28"/>
        </w:rPr>
      </w:pPr>
      <w:r w:rsidRPr="00917115">
        <w:rPr>
          <w:i/>
          <w:iCs/>
          <w:color w:val="000000" w:themeColor="text1"/>
          <w:spacing w:val="6"/>
          <w:szCs w:val="28"/>
        </w:rPr>
        <w:t>Căn cứ Luật Ban hành văn bản quy phạm pháp luật ngày 22 tháng 6 năm 2015; Luật sửa đổi, bổ sung một số điều của Luật Luật Ban hành văn bản quy phạm pháp luật ngày 18 tháng 6 năm 2020;</w:t>
      </w:r>
    </w:p>
    <w:p w14:paraId="5335AE7B" w14:textId="77777777" w:rsidR="00342057" w:rsidRPr="00917115" w:rsidRDefault="00342057" w:rsidP="00F0313D">
      <w:pPr>
        <w:spacing w:before="120" w:after="120" w:line="312" w:lineRule="auto"/>
        <w:ind w:firstLine="720"/>
        <w:jc w:val="both"/>
        <w:rPr>
          <w:i/>
          <w:iCs/>
          <w:color w:val="000000" w:themeColor="text1"/>
          <w:szCs w:val="28"/>
        </w:rPr>
      </w:pPr>
      <w:r w:rsidRPr="00917115">
        <w:rPr>
          <w:i/>
          <w:iCs/>
          <w:color w:val="000000" w:themeColor="text1"/>
          <w:szCs w:val="28"/>
        </w:rPr>
        <w:t>Căn cứ Nghị định số </w:t>
      </w:r>
      <w:hyperlink r:id="rId7" w:tgtFrame="_blank" w:tooltip="Nghị định 115/2020/NĐ-CP" w:history="1">
        <w:r w:rsidRPr="00917115">
          <w:rPr>
            <w:i/>
            <w:iCs/>
            <w:color w:val="000000" w:themeColor="text1"/>
            <w:szCs w:val="28"/>
          </w:rPr>
          <w:t>115/2020/NĐ-CP</w:t>
        </w:r>
      </w:hyperlink>
      <w:r w:rsidRPr="00917115">
        <w:rPr>
          <w:i/>
          <w:iCs/>
          <w:color w:val="000000" w:themeColor="text1"/>
          <w:szCs w:val="28"/>
        </w:rPr>
        <w:t> ngày 25 tháng 9 năm 2020 của Chính phủ quy định về tuyển dụng, sử dụng và quản lý viên chức;</w:t>
      </w:r>
    </w:p>
    <w:p w14:paraId="4D7385A4" w14:textId="77777777" w:rsidR="00342057" w:rsidRPr="00917115" w:rsidRDefault="00342057" w:rsidP="00F0313D">
      <w:pPr>
        <w:spacing w:before="120" w:after="120" w:line="312" w:lineRule="auto"/>
        <w:ind w:firstLine="720"/>
        <w:jc w:val="both"/>
        <w:rPr>
          <w:i/>
          <w:iCs/>
          <w:color w:val="000000" w:themeColor="text1"/>
          <w:szCs w:val="28"/>
          <w:lang w:val="vi-VN"/>
        </w:rPr>
      </w:pPr>
      <w:r w:rsidRPr="00917115">
        <w:rPr>
          <w:i/>
          <w:color w:val="000000" w:themeColor="text1"/>
          <w:szCs w:val="28"/>
        </w:rPr>
        <w:t xml:space="preserve">Căn cứ Nghị định số 138/2020/NĐ-CP ngày 27 tháng 11 năm 2020 của Chính phủ </w:t>
      </w:r>
      <w:r w:rsidRPr="00917115">
        <w:rPr>
          <w:i/>
          <w:iCs/>
          <w:color w:val="000000" w:themeColor="text1"/>
          <w:szCs w:val="28"/>
        </w:rPr>
        <w:t>quy định về tuyển dụng, sử dụng và quản lý công chức;</w:t>
      </w:r>
    </w:p>
    <w:p w14:paraId="63DAC010" w14:textId="77777777" w:rsidR="00C03D07" w:rsidRPr="00917115" w:rsidRDefault="00C03D07" w:rsidP="00F0313D">
      <w:pPr>
        <w:spacing w:before="120" w:after="120" w:line="312" w:lineRule="auto"/>
        <w:ind w:firstLine="720"/>
        <w:jc w:val="both"/>
        <w:rPr>
          <w:i/>
          <w:iCs/>
          <w:color w:val="000000" w:themeColor="text1"/>
          <w:szCs w:val="28"/>
          <w:lang w:val="vi-VN"/>
        </w:rPr>
      </w:pPr>
      <w:r w:rsidRPr="00917115">
        <w:rPr>
          <w:i/>
          <w:iCs/>
          <w:color w:val="000000" w:themeColor="text1"/>
          <w:szCs w:val="28"/>
          <w:lang w:val="vi-VN"/>
        </w:rPr>
        <w:t>Căn cứ Nghị định số 62/2020/NĐ-CP ngày 01 tháng 6 năm 2022 của Chính phủ về vị trí việc làm và biên chế công chức;</w:t>
      </w:r>
    </w:p>
    <w:p w14:paraId="5A071DB2" w14:textId="77777777" w:rsidR="00C03D07" w:rsidRPr="00917115" w:rsidRDefault="00C03D07" w:rsidP="00F0313D">
      <w:pPr>
        <w:spacing w:before="120" w:after="120" w:line="312" w:lineRule="auto"/>
        <w:ind w:firstLine="720"/>
        <w:jc w:val="both"/>
        <w:rPr>
          <w:i/>
          <w:iCs/>
          <w:color w:val="000000" w:themeColor="text1"/>
          <w:szCs w:val="28"/>
          <w:lang w:val="vi-VN"/>
        </w:rPr>
      </w:pPr>
      <w:r w:rsidRPr="00917115">
        <w:rPr>
          <w:i/>
          <w:iCs/>
          <w:color w:val="000000" w:themeColor="text1"/>
          <w:szCs w:val="28"/>
          <w:lang w:val="vi-VN"/>
        </w:rPr>
        <w:t>Căn cứ Nghị định số 106/2020/NĐ-CP ngày 10 tháng 9 năm 2020 về vị trí việc làm và số lượng người làm việc trong đơn vị sự nghiệp công lập;</w:t>
      </w:r>
    </w:p>
    <w:p w14:paraId="5E0B277B" w14:textId="77777777" w:rsidR="00B760C5" w:rsidRPr="00917115" w:rsidRDefault="009A168F" w:rsidP="00F0313D">
      <w:pPr>
        <w:spacing w:before="120" w:after="120" w:line="312" w:lineRule="auto"/>
        <w:ind w:firstLine="720"/>
        <w:jc w:val="both"/>
        <w:rPr>
          <w:i/>
          <w:iCs/>
          <w:color w:val="000000" w:themeColor="text1"/>
          <w:szCs w:val="28"/>
        </w:rPr>
      </w:pPr>
      <w:r w:rsidRPr="00917115">
        <w:rPr>
          <w:i/>
          <w:iCs/>
          <w:color w:val="000000" w:themeColor="text1"/>
          <w:szCs w:val="28"/>
          <w:lang w:val="vi-VN"/>
        </w:rPr>
        <w:t>Căn cứ Nghị định số 120/2020/NĐ-CP ngày</w:t>
      </w:r>
      <w:r w:rsidR="00B760C5" w:rsidRPr="00917115">
        <w:rPr>
          <w:i/>
          <w:iCs/>
          <w:color w:val="000000" w:themeColor="text1"/>
          <w:szCs w:val="28"/>
          <w:lang w:val="vi-VN"/>
        </w:rPr>
        <w:t xml:space="preserve"> 07 tháng 10 năm 2020 của Chính phủ quy định về thành lập, tổ chức lại, giải thể đơn vị sự nghiệp công lập;</w:t>
      </w:r>
    </w:p>
    <w:p w14:paraId="609F1037" w14:textId="6C784995" w:rsidR="00012CB7" w:rsidRPr="00917115" w:rsidRDefault="00012CB7" w:rsidP="00F0313D">
      <w:pPr>
        <w:spacing w:before="120" w:after="120" w:line="312" w:lineRule="auto"/>
        <w:ind w:firstLine="720"/>
        <w:jc w:val="both"/>
        <w:rPr>
          <w:i/>
          <w:iCs/>
          <w:color w:val="000000" w:themeColor="text1"/>
          <w:szCs w:val="28"/>
        </w:rPr>
      </w:pPr>
      <w:r w:rsidRPr="00917115">
        <w:rPr>
          <w:i/>
          <w:iCs/>
          <w:color w:val="000000" w:themeColor="text1"/>
          <w:szCs w:val="28"/>
        </w:rPr>
        <w:lastRenderedPageBreak/>
        <w:t>Căn cứ Nghị định số 85/2023/NĐ-CP ngày 07 tháng 12 năm 2023 của Chính phủ sửa đổi, bổ sung một số điều của Nghị định số 115/2020/NĐ-CP ngày 25 tháng 9 năm 2020 về tuyển dụng, sử dụng và quản lý viên chức;</w:t>
      </w:r>
    </w:p>
    <w:p w14:paraId="6CF67026" w14:textId="77777777" w:rsidR="009A168F" w:rsidRPr="00917115" w:rsidRDefault="00B760C5" w:rsidP="00F0313D">
      <w:pPr>
        <w:spacing w:before="120" w:after="120" w:line="312" w:lineRule="auto"/>
        <w:ind w:firstLine="720"/>
        <w:jc w:val="both"/>
        <w:rPr>
          <w:i/>
          <w:color w:val="000000" w:themeColor="text1"/>
          <w:szCs w:val="28"/>
          <w:lang w:val="vi-VN"/>
        </w:rPr>
      </w:pPr>
      <w:r w:rsidRPr="00917115">
        <w:rPr>
          <w:i/>
          <w:iCs/>
          <w:color w:val="000000" w:themeColor="text1"/>
          <w:szCs w:val="28"/>
          <w:lang w:val="vi-VN"/>
        </w:rPr>
        <w:t>Căn cứ Quyết định số 181/2005/QĐ-TTg ngày 19 tháng 7 năm 2005 của Thủ tướng Chính phủ quy định về phân loại, xếp hạng các tổ chức sự nghiệp, dịch vụ công lập;</w:t>
      </w:r>
      <w:r w:rsidR="009A168F" w:rsidRPr="00917115">
        <w:rPr>
          <w:i/>
          <w:iCs/>
          <w:color w:val="000000" w:themeColor="text1"/>
          <w:szCs w:val="28"/>
          <w:lang w:val="vi-VN"/>
        </w:rPr>
        <w:t xml:space="preserve"> </w:t>
      </w:r>
    </w:p>
    <w:p w14:paraId="4539532C" w14:textId="68A61ED6" w:rsidR="00342057" w:rsidRPr="00917115" w:rsidRDefault="00342057" w:rsidP="00F0313D">
      <w:pPr>
        <w:spacing w:before="120" w:after="120" w:line="312" w:lineRule="auto"/>
        <w:ind w:firstLine="720"/>
        <w:jc w:val="both"/>
        <w:rPr>
          <w:i/>
          <w:iCs/>
          <w:color w:val="000000" w:themeColor="text1"/>
          <w:szCs w:val="28"/>
        </w:rPr>
      </w:pPr>
      <w:r w:rsidRPr="00917115">
        <w:rPr>
          <w:i/>
          <w:iCs/>
          <w:color w:val="000000" w:themeColor="text1"/>
          <w:szCs w:val="28"/>
        </w:rPr>
        <w:t>Theo đề nghị của Giám đốc Sở Nội vụ</w:t>
      </w:r>
      <w:r w:rsidR="00BF2681">
        <w:rPr>
          <w:i/>
          <w:iCs/>
          <w:color w:val="000000" w:themeColor="text1"/>
          <w:szCs w:val="28"/>
        </w:rPr>
        <w:t xml:space="preserve"> tại </w:t>
      </w:r>
      <w:r w:rsidR="00407C25">
        <w:rPr>
          <w:i/>
          <w:iCs/>
          <w:color w:val="000000" w:themeColor="text1"/>
          <w:szCs w:val="28"/>
        </w:rPr>
        <w:t>Tờ trình số 494/TTr-SNV ngày 29/02/2024</w:t>
      </w:r>
      <w:r w:rsidRPr="00917115">
        <w:rPr>
          <w:i/>
          <w:iCs/>
          <w:color w:val="000000" w:themeColor="text1"/>
          <w:szCs w:val="28"/>
        </w:rPr>
        <w:t>.</w:t>
      </w:r>
    </w:p>
    <w:p w14:paraId="43389214" w14:textId="77777777" w:rsidR="00342057" w:rsidRPr="00917115" w:rsidRDefault="00342057" w:rsidP="00F0313D">
      <w:pPr>
        <w:spacing w:before="120" w:after="120" w:line="312" w:lineRule="auto"/>
        <w:ind w:firstLine="720"/>
        <w:jc w:val="center"/>
        <w:rPr>
          <w:color w:val="000000" w:themeColor="text1"/>
          <w:szCs w:val="28"/>
        </w:rPr>
      </w:pPr>
      <w:r w:rsidRPr="00917115">
        <w:rPr>
          <w:b/>
          <w:bCs/>
          <w:color w:val="000000" w:themeColor="text1"/>
          <w:szCs w:val="28"/>
        </w:rPr>
        <w:t>QUYẾT ĐỊNH:</w:t>
      </w:r>
    </w:p>
    <w:p w14:paraId="7A426222" w14:textId="59504542" w:rsidR="008D53D7" w:rsidRPr="00917115" w:rsidRDefault="00342057" w:rsidP="00F0313D">
      <w:pPr>
        <w:spacing w:before="120" w:after="120" w:line="312" w:lineRule="auto"/>
        <w:ind w:firstLine="720"/>
        <w:jc w:val="both"/>
        <w:rPr>
          <w:b/>
          <w:bCs/>
          <w:color w:val="000000" w:themeColor="text1"/>
          <w:szCs w:val="28"/>
          <w:lang w:val="de-DE"/>
        </w:rPr>
      </w:pPr>
      <w:r w:rsidRPr="00917115">
        <w:rPr>
          <w:b/>
          <w:bCs/>
          <w:color w:val="000000" w:themeColor="text1"/>
          <w:spacing w:val="6"/>
          <w:szCs w:val="28"/>
          <w:lang w:val="de-DE"/>
        </w:rPr>
        <w:t xml:space="preserve">Điều 1. </w:t>
      </w:r>
      <w:r w:rsidR="008D53D7" w:rsidRPr="00917115">
        <w:rPr>
          <w:b/>
          <w:bCs/>
          <w:color w:val="000000" w:themeColor="text1"/>
          <w:szCs w:val="28"/>
          <w:lang w:val="de-DE"/>
        </w:rPr>
        <w:t>Sửa</w:t>
      </w:r>
      <w:r w:rsidR="006A5513" w:rsidRPr="00917115">
        <w:rPr>
          <w:b/>
          <w:bCs/>
          <w:color w:val="000000" w:themeColor="text1"/>
          <w:szCs w:val="28"/>
          <w:lang w:val="de-DE"/>
        </w:rPr>
        <w:t xml:space="preserve"> </w:t>
      </w:r>
      <w:r w:rsidR="008D53D7" w:rsidRPr="00917115">
        <w:rPr>
          <w:b/>
          <w:bCs/>
          <w:color w:val="000000" w:themeColor="text1"/>
          <w:szCs w:val="28"/>
          <w:lang w:val="de-DE"/>
        </w:rPr>
        <w:t xml:space="preserve"> đổi, bổ sung một số điều của </w:t>
      </w:r>
      <w:r w:rsidR="006A5513" w:rsidRPr="00917115">
        <w:rPr>
          <w:b/>
          <w:bCs/>
          <w:color w:val="000000" w:themeColor="text1"/>
          <w:szCs w:val="28"/>
          <w:lang w:val="de-DE"/>
        </w:rPr>
        <w:t>Quy định phân cấp</w:t>
      </w:r>
      <w:r w:rsidR="000C75D0" w:rsidRPr="00917115">
        <w:rPr>
          <w:b/>
          <w:bCs/>
          <w:color w:val="000000" w:themeColor="text1"/>
          <w:szCs w:val="28"/>
          <w:lang w:val="de-DE"/>
        </w:rPr>
        <w:t xml:space="preserve"> thẩm quyền</w:t>
      </w:r>
      <w:r w:rsidR="006A5513" w:rsidRPr="00917115">
        <w:rPr>
          <w:b/>
          <w:bCs/>
          <w:color w:val="000000" w:themeColor="text1"/>
          <w:szCs w:val="28"/>
          <w:lang w:val="de-DE"/>
        </w:rPr>
        <w:t xml:space="preserve"> quản lý tổ chức bộ máy, biên chế, tuyển dụng, sử dụng và quản lý công chức, viên chức trên địa bàn tỉnh Tiền Giang ban hành kèm theo Quyết định số 16/2023/QĐ-UBND </w:t>
      </w:r>
      <w:r w:rsidR="00A660A6" w:rsidRPr="00917115">
        <w:rPr>
          <w:b/>
          <w:bCs/>
          <w:color w:val="000000" w:themeColor="text1"/>
          <w:szCs w:val="28"/>
          <w:lang w:val="de-DE"/>
        </w:rPr>
        <w:t>ngày 14 tháng 8 năm 2023 của Ủy ban nhân dân tỉnh Tiền Giang</w:t>
      </w:r>
      <w:r w:rsidR="008D53D7" w:rsidRPr="00917115">
        <w:rPr>
          <w:b/>
          <w:bCs/>
          <w:color w:val="000000" w:themeColor="text1"/>
          <w:szCs w:val="28"/>
          <w:lang w:val="de-DE"/>
        </w:rPr>
        <w:t>.</w:t>
      </w:r>
    </w:p>
    <w:p w14:paraId="5E230CE3" w14:textId="54D50D18"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1. Sửa đổi, bổ sung Điều 6 như sau:</w:t>
      </w:r>
    </w:p>
    <w:p w14:paraId="734192D2" w14:textId="74D96B20"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w:t>
      </w:r>
      <w:r w:rsidRPr="00917115">
        <w:rPr>
          <w:b/>
          <w:bCs/>
          <w:color w:val="000000" w:themeColor="text1"/>
          <w:szCs w:val="28"/>
          <w:lang w:val="de-DE"/>
        </w:rPr>
        <w:t>Điều 6. Quyết định thành lập, tổ chức lại, giải thể, xếp hạng đơn vị sự nghiệp công lập</w:t>
      </w:r>
    </w:p>
    <w:p w14:paraId="6741839F" w14:textId="106B8883" w:rsidR="008C0652"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1</w:t>
      </w:r>
      <w:r w:rsidR="008C0652" w:rsidRPr="00917115">
        <w:rPr>
          <w:bCs/>
          <w:color w:val="000000" w:themeColor="text1"/>
          <w:szCs w:val="28"/>
          <w:lang w:val="de-DE"/>
        </w:rPr>
        <w:t>. Sở Nội vụ</w:t>
      </w:r>
    </w:p>
    <w:p w14:paraId="16909684" w14:textId="77777777"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a) Tham mưu Ủy ban nhân dân tỉnh xây dựng Đề án, Tờ trình, dự thảo Quyết định thành lập, tổ chức lại, giải thể đơn vị sự nghiệp thuộc Ủy ban nhân dân tỉnh;</w:t>
      </w:r>
    </w:p>
    <w:p w14:paraId="2ACB677A" w14:textId="77777777"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b) Thẩm định Đề án, dự thảo Quyết định đề nghị thành lập, tổ chức lại, giải thể đơn vị sự nghiệp công lập thuộc sở và đơn vị sự nghiệp công lập thuộc Chi cục và tương đương thuộc sở;</w:t>
      </w:r>
    </w:p>
    <w:p w14:paraId="2EE5D555" w14:textId="77777777"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c) Thẩm định dự thảo Quyết định quy định chức năng, nhiệm vụ, quyền hạn và cơ cấu tổ chức đơn vị sự nghiệp thuộc sở và đơn vị sự nghiệp thuộc Chi cục và tương đương thuộc sở;</w:t>
      </w:r>
    </w:p>
    <w:p w14:paraId="27B88A32" w14:textId="776A9D01"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d) Thẩm định hồ sơ đề nghị xếp hạng các đơn vị sự nghiệp công lập thuộc thẩm quyền quản lý của sở;</w:t>
      </w:r>
    </w:p>
    <w:p w14:paraId="570B6F48" w14:textId="3A7E9640"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 xml:space="preserve">đ) Thẩm định hồ sơ thành lập Hội đồng quản lý </w:t>
      </w:r>
      <w:r w:rsidR="008B5E4B" w:rsidRPr="00917115">
        <w:rPr>
          <w:bCs/>
          <w:color w:val="000000" w:themeColor="text1"/>
          <w:szCs w:val="28"/>
          <w:lang w:val="de-DE"/>
        </w:rPr>
        <w:t>và hồ sơ bổ nhiệm Chủ tịch</w:t>
      </w:r>
      <w:r w:rsidR="00BF1CB6" w:rsidRPr="00917115">
        <w:rPr>
          <w:bCs/>
          <w:color w:val="000000" w:themeColor="text1"/>
          <w:szCs w:val="28"/>
          <w:lang w:val="de-DE"/>
        </w:rPr>
        <w:t>,</w:t>
      </w:r>
      <w:r w:rsidR="008B5E4B" w:rsidRPr="00917115">
        <w:rPr>
          <w:bCs/>
          <w:color w:val="000000" w:themeColor="text1"/>
          <w:szCs w:val="28"/>
          <w:lang w:val="de-DE"/>
        </w:rPr>
        <w:t xml:space="preserve"> các thành viên khác của Hội đồng quản lý </w:t>
      </w:r>
      <w:r w:rsidRPr="00917115">
        <w:rPr>
          <w:bCs/>
          <w:color w:val="000000" w:themeColor="text1"/>
          <w:szCs w:val="28"/>
          <w:lang w:val="de-DE"/>
        </w:rPr>
        <w:t xml:space="preserve">trong đơn vị sự nghiệp công lập </w:t>
      </w:r>
      <w:r w:rsidRPr="00917115">
        <w:rPr>
          <w:bCs/>
          <w:color w:val="000000" w:themeColor="text1"/>
          <w:szCs w:val="28"/>
          <w:lang w:val="de-DE"/>
        </w:rPr>
        <w:lastRenderedPageBreak/>
        <w:t>tự bảo đảm chi thường xuyên và đầu tư thu</w:t>
      </w:r>
      <w:r w:rsidR="000B4E11" w:rsidRPr="00917115">
        <w:rPr>
          <w:bCs/>
          <w:color w:val="000000" w:themeColor="text1"/>
          <w:szCs w:val="28"/>
          <w:lang w:val="de-DE"/>
        </w:rPr>
        <w:t xml:space="preserve">ộc thẩm quyền </w:t>
      </w:r>
      <w:r w:rsidR="000F6F0E" w:rsidRPr="00917115">
        <w:rPr>
          <w:bCs/>
          <w:color w:val="000000" w:themeColor="text1"/>
          <w:szCs w:val="28"/>
          <w:lang w:val="de-DE"/>
        </w:rPr>
        <w:t>của Ủy ban nhân dân tỉnh, Chủ tịch Ủy ban nhân dân tỉnh</w:t>
      </w:r>
      <w:r w:rsidRPr="00917115">
        <w:rPr>
          <w:bCs/>
          <w:color w:val="000000" w:themeColor="text1"/>
          <w:szCs w:val="28"/>
          <w:lang w:val="de-DE"/>
        </w:rPr>
        <w:t>.</w:t>
      </w:r>
    </w:p>
    <w:p w14:paraId="0E80EAF8" w14:textId="054D03CE" w:rsidR="008C0652"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2</w:t>
      </w:r>
      <w:r w:rsidR="008C0652" w:rsidRPr="00917115">
        <w:rPr>
          <w:bCs/>
          <w:color w:val="000000" w:themeColor="text1"/>
          <w:szCs w:val="28"/>
          <w:lang w:val="de-DE"/>
        </w:rPr>
        <w:t>. Các sở</w:t>
      </w:r>
    </w:p>
    <w:p w14:paraId="0838BF07" w14:textId="05709D45"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a) Trình Chủ tịch Ủy ban nhân dân tỉnh xem xét, quyết định xếp hạng các đơn vị sự nghiệp công lập thuộc thẩm quyền quản lý sau khi có ý kiến thẩm định của Sở Nội vụ</w:t>
      </w:r>
      <w:r w:rsidR="000F6F0E" w:rsidRPr="00917115">
        <w:rPr>
          <w:bCs/>
          <w:color w:val="000000" w:themeColor="text1"/>
          <w:szCs w:val="28"/>
          <w:lang w:val="de-DE"/>
        </w:rPr>
        <w:t xml:space="preserve">, trừ </w:t>
      </w:r>
      <w:r w:rsidRPr="00917115">
        <w:rPr>
          <w:bCs/>
          <w:color w:val="000000" w:themeColor="text1"/>
          <w:szCs w:val="28"/>
          <w:lang w:val="de-DE"/>
        </w:rPr>
        <w:t>trường hợp thành lập Hội đồng thẩm định, Tổ thẩm định để xem xét hồ sơ xếp hạng thì không phải gửi Sở Nội vụ thẩm định;</w:t>
      </w:r>
    </w:p>
    <w:p w14:paraId="528531D8" w14:textId="77777777"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b) Xây dựng Đề án và dự thảo Quyết định thành lập, tổ chức lại, giải thể đơn vị sự nghiệp công lập thuộc sở và đơn vị sự nghiệp công lập thuộc Chi cục và tương đương thuộc sở;</w:t>
      </w:r>
    </w:p>
    <w:p w14:paraId="6315851C" w14:textId="14065077" w:rsidR="008C0652" w:rsidRPr="00917115" w:rsidRDefault="008C0652"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 xml:space="preserve">c) </w:t>
      </w:r>
      <w:r w:rsidR="00370360" w:rsidRPr="00917115">
        <w:rPr>
          <w:bCs/>
          <w:color w:val="000000" w:themeColor="text1"/>
          <w:szCs w:val="28"/>
          <w:lang w:val="de-DE"/>
        </w:rPr>
        <w:t xml:space="preserve">Lập hồ sơ đề nghị thành lập, phê duyệt Quy chế hoạt động và hồ sơ bổ nhiệm Chủ tịch, các thành viên khác của Hội đồng quản lý </w:t>
      </w:r>
      <w:r w:rsidRPr="00917115">
        <w:rPr>
          <w:bCs/>
          <w:color w:val="000000" w:themeColor="text1"/>
          <w:szCs w:val="28"/>
          <w:lang w:val="de-DE"/>
        </w:rPr>
        <w:t>trong đơn vị sự nghiệp công lập tự bảo đảm chi thường xuyên và chi đầu tư thuộc sở</w:t>
      </w:r>
      <w:r w:rsidR="008B5E4B" w:rsidRPr="00917115">
        <w:rPr>
          <w:bCs/>
          <w:color w:val="000000" w:themeColor="text1"/>
          <w:szCs w:val="28"/>
          <w:lang w:val="de-DE"/>
        </w:rPr>
        <w:t>, thuộc Chi cục và tương đương</w:t>
      </w:r>
      <w:r w:rsidR="00370360" w:rsidRPr="00917115">
        <w:rPr>
          <w:bCs/>
          <w:color w:val="000000" w:themeColor="text1"/>
          <w:szCs w:val="28"/>
          <w:lang w:val="de-DE"/>
        </w:rPr>
        <w:t xml:space="preserve"> theo hướng dẫn của Bộ quản lý ngành, lĩnh vực</w:t>
      </w:r>
      <w:r w:rsidRPr="00917115">
        <w:rPr>
          <w:bCs/>
          <w:color w:val="000000" w:themeColor="text1"/>
          <w:szCs w:val="28"/>
          <w:lang w:val="de-DE"/>
        </w:rPr>
        <w:t>;</w:t>
      </w:r>
    </w:p>
    <w:p w14:paraId="78EE4581" w14:textId="32921BE2" w:rsidR="008C0652"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3</w:t>
      </w:r>
      <w:r w:rsidR="008C0652" w:rsidRPr="00917115">
        <w:rPr>
          <w:bCs/>
          <w:color w:val="000000" w:themeColor="text1"/>
          <w:szCs w:val="28"/>
          <w:lang w:val="de-DE"/>
        </w:rPr>
        <w:t>. Ủy ban nhân dân cấp huyện</w:t>
      </w:r>
    </w:p>
    <w:p w14:paraId="73F810FA" w14:textId="23F7806E" w:rsidR="00033FB8"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a) Quyết định thành lập, tổ chức lại, giải thể đơn vị sự nghiệp công lập thuộc Ủy ban nhân dân cấp huyện.</w:t>
      </w:r>
    </w:p>
    <w:p w14:paraId="18A20562" w14:textId="495D49A8" w:rsidR="00033FB8"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b) Quy định chức năng, nhiệm vụ, quyền hạn và cơ cấu tổ chức của đơn vị sự nghiệp công lập thuộc Ủy ban nhân dân cấp huyện.</w:t>
      </w:r>
    </w:p>
    <w:p w14:paraId="2A447DA7" w14:textId="160D4A11" w:rsidR="00033FB8" w:rsidRPr="00917115" w:rsidRDefault="00033FB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c) Xếp hạng, phân loại đơn vị sự nghiệp công lập thuộc thẩm quyền thành lập, tổ chức lại, giải thể của Ủy ban nhân dân cấp huyện.</w:t>
      </w:r>
    </w:p>
    <w:p w14:paraId="145F330D" w14:textId="54BC071E" w:rsidR="008C0652" w:rsidRPr="00917115" w:rsidRDefault="00033FB8"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d</w:t>
      </w:r>
      <w:r w:rsidR="008C0652" w:rsidRPr="00917115">
        <w:rPr>
          <w:bCs/>
          <w:color w:val="000000" w:themeColor="text1"/>
          <w:spacing w:val="4"/>
          <w:szCs w:val="28"/>
          <w:lang w:val="de-DE"/>
        </w:rPr>
        <w:t xml:space="preserve">) </w:t>
      </w:r>
      <w:r w:rsidR="008B5E4B" w:rsidRPr="00917115">
        <w:rPr>
          <w:bCs/>
          <w:color w:val="000000" w:themeColor="text1"/>
          <w:spacing w:val="4"/>
          <w:szCs w:val="28"/>
          <w:lang w:val="de-DE"/>
        </w:rPr>
        <w:t xml:space="preserve">Lập hồ sơ đề nghị </w:t>
      </w:r>
      <w:r w:rsidR="008C0652" w:rsidRPr="00917115">
        <w:rPr>
          <w:bCs/>
          <w:color w:val="000000" w:themeColor="text1"/>
          <w:spacing w:val="4"/>
          <w:szCs w:val="28"/>
          <w:lang w:val="de-DE"/>
        </w:rPr>
        <w:t>thành lập</w:t>
      </w:r>
      <w:r w:rsidR="00370360" w:rsidRPr="00917115">
        <w:rPr>
          <w:bCs/>
          <w:color w:val="000000" w:themeColor="text1"/>
          <w:spacing w:val="4"/>
          <w:szCs w:val="28"/>
          <w:lang w:val="de-DE"/>
        </w:rPr>
        <w:t xml:space="preserve">, </w:t>
      </w:r>
      <w:r w:rsidR="008C0652" w:rsidRPr="00917115">
        <w:rPr>
          <w:bCs/>
          <w:color w:val="000000" w:themeColor="text1"/>
          <w:spacing w:val="4"/>
          <w:szCs w:val="28"/>
          <w:lang w:val="de-DE"/>
        </w:rPr>
        <w:t xml:space="preserve">phê duyệt Quy chế hoạt động </w:t>
      </w:r>
      <w:r w:rsidR="00370360" w:rsidRPr="00917115">
        <w:rPr>
          <w:bCs/>
          <w:color w:val="000000" w:themeColor="text1"/>
          <w:spacing w:val="4"/>
          <w:szCs w:val="28"/>
          <w:lang w:val="de-DE"/>
        </w:rPr>
        <w:t>và hồ sơ bổ nhiệm Chủ tịch, các thành viên khác của Hội đồng quản lý</w:t>
      </w:r>
      <w:r w:rsidR="008C0652" w:rsidRPr="00917115">
        <w:rPr>
          <w:bCs/>
          <w:color w:val="000000" w:themeColor="text1"/>
          <w:spacing w:val="4"/>
          <w:szCs w:val="28"/>
          <w:lang w:val="de-DE"/>
        </w:rPr>
        <w:t xml:space="preserve"> trong đơn vị sự nghiệp công lập tự bảo đảm chi thường xuyên và chi đầu tư thuộc Ủy ban nhân dân cấp huyện.</w:t>
      </w:r>
      <w:r w:rsidR="00F33C44" w:rsidRPr="00917115">
        <w:rPr>
          <w:rFonts w:eastAsia="Times New Roman" w:cs="Times New Roman"/>
          <w:color w:val="000000" w:themeColor="text1"/>
          <w:szCs w:val="28"/>
        </w:rPr>
        <w:t>”</w:t>
      </w:r>
    </w:p>
    <w:p w14:paraId="60E12914" w14:textId="29E9C06A" w:rsidR="001A2208" w:rsidRPr="00917115" w:rsidRDefault="001A220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2. Sửa đổi, bổ sung khoản 2 Điều 13 như sau:</w:t>
      </w:r>
    </w:p>
    <w:p w14:paraId="38F1C06E" w14:textId="77777777" w:rsidR="001A2208" w:rsidRPr="00917115" w:rsidRDefault="001A220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 xml:space="preserve">“2. Thủ trưởng các sở, Chủ tịch Ủy ban nhân dân cấp huyện bổ nhiệm chức danh nghề nghiệp, chuyển chức danh nghề nghiệp và quyết định hoặc giao người đứng đầu đơn vị sự nghiệp quyết định về xếp lương, nâng bậc lương thường xuyên, nâng bậc lương trước thời hạn; quyết định mức phụ cấp thâm niên vượt khung và các phụ cấp khác theo quy định của pháp luật đối với viên chức giữ hạng </w:t>
      </w:r>
      <w:r w:rsidRPr="00917115">
        <w:rPr>
          <w:bCs/>
          <w:color w:val="000000" w:themeColor="text1"/>
          <w:szCs w:val="28"/>
          <w:lang w:val="de-DE"/>
        </w:rPr>
        <w:lastRenderedPageBreak/>
        <w:t>chức danh nghề nghiệp có hệ số lương tương đương ngạch chuyên viên trở xuống thuộc thẩm quyền quản lý, trừ thẩm quyền quy định tại khoản 1 Điều này.</w:t>
      </w:r>
    </w:p>
    <w:p w14:paraId="2D6FFF79" w14:textId="73CCA16C" w:rsidR="001A2208" w:rsidRPr="00917115" w:rsidRDefault="001A220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Trường hợp được giao quyết định, người đứng đầu đơn vị sự nghiệp quyết định sau khi có ý kiến bằng văn bản của Thủ trưởng các sở, Chủ tịch Ủy ban nhân dân cấp huyện</w:t>
      </w:r>
      <w:r w:rsidR="008F4121">
        <w:rPr>
          <w:bCs/>
          <w:color w:val="000000" w:themeColor="text1"/>
          <w:szCs w:val="28"/>
          <w:lang w:val="de-DE"/>
        </w:rPr>
        <w:t>.”</w:t>
      </w:r>
    </w:p>
    <w:p w14:paraId="07439DE0" w14:textId="7280E219" w:rsidR="006A5513" w:rsidRPr="00917115" w:rsidRDefault="001A2208"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3</w:t>
      </w:r>
      <w:r w:rsidR="008D53D7" w:rsidRPr="00917115">
        <w:rPr>
          <w:bCs/>
          <w:color w:val="000000" w:themeColor="text1"/>
          <w:szCs w:val="28"/>
          <w:lang w:val="de-DE"/>
        </w:rPr>
        <w:t xml:space="preserve">. </w:t>
      </w:r>
      <w:r w:rsidR="006A5513" w:rsidRPr="00917115">
        <w:rPr>
          <w:bCs/>
          <w:color w:val="000000" w:themeColor="text1"/>
          <w:szCs w:val="28"/>
          <w:lang w:val="de-DE"/>
        </w:rPr>
        <w:t>Sửa đổi, bổ sung</w:t>
      </w:r>
      <w:r w:rsidR="00783184" w:rsidRPr="00917115">
        <w:rPr>
          <w:bCs/>
          <w:color w:val="000000" w:themeColor="text1"/>
          <w:szCs w:val="28"/>
          <w:lang w:val="de-DE"/>
        </w:rPr>
        <w:t xml:space="preserve"> </w:t>
      </w:r>
      <w:r w:rsidR="006A5513" w:rsidRPr="00917115">
        <w:rPr>
          <w:bCs/>
          <w:color w:val="000000" w:themeColor="text1"/>
          <w:szCs w:val="28"/>
          <w:lang w:val="de-DE"/>
        </w:rPr>
        <w:t xml:space="preserve">Điều 15 như sau: </w:t>
      </w:r>
    </w:p>
    <w:p w14:paraId="487508DB" w14:textId="1AD14A76" w:rsidR="004E5EFB" w:rsidRPr="00917115" w:rsidRDefault="006A5513"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w:t>
      </w:r>
      <w:r w:rsidR="00F10650" w:rsidRPr="00917115">
        <w:rPr>
          <w:bCs/>
          <w:color w:val="000000" w:themeColor="text1"/>
          <w:szCs w:val="28"/>
          <w:lang w:val="de-DE"/>
        </w:rPr>
        <w:t>1. Ủy ban nhân dân tỉ</w:t>
      </w:r>
      <w:r w:rsidR="00783184" w:rsidRPr="00917115">
        <w:rPr>
          <w:bCs/>
          <w:color w:val="000000" w:themeColor="text1"/>
          <w:szCs w:val="28"/>
          <w:lang w:val="de-DE"/>
        </w:rPr>
        <w:t>nh t</w:t>
      </w:r>
      <w:r w:rsidR="00AB7A33" w:rsidRPr="00917115">
        <w:rPr>
          <w:bCs/>
          <w:color w:val="000000" w:themeColor="text1"/>
          <w:szCs w:val="28"/>
          <w:lang w:val="de-DE"/>
        </w:rPr>
        <w:t xml:space="preserve">ổ chức xét thăng hạng chức danh nghề nghiệp </w:t>
      </w:r>
      <w:r w:rsidR="00BF0B39" w:rsidRPr="00917115">
        <w:rPr>
          <w:bCs/>
          <w:color w:val="000000" w:themeColor="text1"/>
          <w:szCs w:val="28"/>
          <w:lang w:val="de-DE"/>
        </w:rPr>
        <w:t>hạng I</w:t>
      </w:r>
      <w:r w:rsidR="006A3FFD" w:rsidRPr="00917115">
        <w:rPr>
          <w:bCs/>
          <w:color w:val="000000" w:themeColor="text1"/>
          <w:szCs w:val="28"/>
          <w:lang w:val="de-DE"/>
        </w:rPr>
        <w:t xml:space="preserve"> và hạng II</w:t>
      </w:r>
      <w:r w:rsidR="00BF0B39" w:rsidRPr="00917115">
        <w:rPr>
          <w:bCs/>
          <w:color w:val="000000" w:themeColor="text1"/>
          <w:szCs w:val="28"/>
          <w:lang w:val="de-DE"/>
        </w:rPr>
        <w:t xml:space="preserve"> đối với viên chức làm việc tại đơn vị sự nghiệp công lập thuộc phạm vi quản lý</w:t>
      </w:r>
      <w:r w:rsidR="004E5EFB" w:rsidRPr="00917115">
        <w:rPr>
          <w:bCs/>
          <w:color w:val="000000" w:themeColor="text1"/>
          <w:szCs w:val="28"/>
          <w:lang w:val="de-DE"/>
        </w:rPr>
        <w:t>, trừ trường hợp quy định tại điểm b và điểm c khoản 2 Điều 33 Nghị định số 115/2020/NĐ-CP được sửa đổi, bổ</w:t>
      </w:r>
      <w:r w:rsidR="000141CB" w:rsidRPr="00917115">
        <w:rPr>
          <w:bCs/>
          <w:color w:val="000000" w:themeColor="text1"/>
          <w:szCs w:val="28"/>
          <w:lang w:val="de-DE"/>
        </w:rPr>
        <w:t xml:space="preserve"> sung tại</w:t>
      </w:r>
      <w:r w:rsidR="004E5EFB" w:rsidRPr="00917115">
        <w:rPr>
          <w:bCs/>
          <w:color w:val="000000" w:themeColor="text1"/>
          <w:szCs w:val="28"/>
          <w:lang w:val="de-DE"/>
        </w:rPr>
        <w:t xml:space="preserve"> Nghị định số 85/2023/NĐ-CP.</w:t>
      </w:r>
    </w:p>
    <w:p w14:paraId="0D60093C" w14:textId="7E7239FF" w:rsidR="00D72E7A" w:rsidRPr="00917115" w:rsidRDefault="004E5EFB"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2. Sở Nội vụ</w:t>
      </w:r>
      <w:r w:rsidR="00F17024" w:rsidRPr="00917115">
        <w:rPr>
          <w:bCs/>
          <w:color w:val="000000" w:themeColor="text1"/>
          <w:szCs w:val="28"/>
          <w:lang w:val="de-DE"/>
        </w:rPr>
        <w:t>:</w:t>
      </w:r>
    </w:p>
    <w:p w14:paraId="30B563CE" w14:textId="2F93D232" w:rsidR="00D72E7A" w:rsidRPr="00917115" w:rsidRDefault="00D72E7A"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a)</w:t>
      </w:r>
      <w:r w:rsidR="004E5EFB" w:rsidRPr="00917115">
        <w:rPr>
          <w:bCs/>
          <w:color w:val="000000" w:themeColor="text1"/>
          <w:szCs w:val="28"/>
          <w:lang w:val="de-DE"/>
        </w:rPr>
        <w:t xml:space="preserve"> </w:t>
      </w:r>
      <w:r w:rsidRPr="00917115">
        <w:rPr>
          <w:bCs/>
          <w:color w:val="000000" w:themeColor="text1"/>
          <w:szCs w:val="28"/>
          <w:lang w:val="de-DE"/>
        </w:rPr>
        <w:t>T</w:t>
      </w:r>
      <w:r w:rsidR="001F1E7E" w:rsidRPr="00917115">
        <w:rPr>
          <w:bCs/>
          <w:color w:val="000000" w:themeColor="text1"/>
          <w:szCs w:val="28"/>
          <w:lang w:val="de-DE"/>
        </w:rPr>
        <w:t xml:space="preserve">ham mưu Ủy ban nhân dân tỉnh xây dựng </w:t>
      </w:r>
      <w:r w:rsidR="004E5EFB" w:rsidRPr="00917115">
        <w:rPr>
          <w:bCs/>
          <w:color w:val="000000" w:themeColor="text1"/>
          <w:szCs w:val="28"/>
          <w:lang w:val="de-DE"/>
        </w:rPr>
        <w:t>Đề án xét thăng hạng chức danh nghề nghiệp</w:t>
      </w:r>
      <w:r w:rsidRPr="00917115">
        <w:rPr>
          <w:bCs/>
          <w:color w:val="000000" w:themeColor="text1"/>
          <w:szCs w:val="28"/>
          <w:lang w:val="de-DE"/>
        </w:rPr>
        <w:t xml:space="preserve"> hạng I và hạng II</w:t>
      </w:r>
      <w:r w:rsidR="004E5EFB" w:rsidRPr="00917115">
        <w:rPr>
          <w:bCs/>
          <w:color w:val="000000" w:themeColor="text1"/>
          <w:szCs w:val="28"/>
          <w:lang w:val="de-DE"/>
        </w:rPr>
        <w:t xml:space="preserve"> </w:t>
      </w:r>
      <w:r w:rsidR="001F1E7E" w:rsidRPr="00917115">
        <w:rPr>
          <w:bCs/>
          <w:color w:val="000000" w:themeColor="text1"/>
          <w:szCs w:val="28"/>
          <w:lang w:val="de-DE"/>
        </w:rPr>
        <w:t>trên cơ sở tổng hợp các Đề án, nhu cầu của các cơ quan tại khoản 3 Điều này</w:t>
      </w:r>
      <w:r w:rsidRPr="00917115">
        <w:rPr>
          <w:bCs/>
          <w:color w:val="000000" w:themeColor="text1"/>
          <w:szCs w:val="28"/>
          <w:lang w:val="de-DE"/>
        </w:rPr>
        <w:t>;</w:t>
      </w:r>
    </w:p>
    <w:p w14:paraId="6B385111" w14:textId="136BBD79" w:rsidR="006A5513" w:rsidRPr="00917115" w:rsidRDefault="00D72E7A"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 xml:space="preserve">b) Trình Ủy ban nhân dân tỉnh quyết định chỉ tiêu thăng hạng trên cơ sở </w:t>
      </w:r>
      <w:r w:rsidR="00733C48" w:rsidRPr="00917115">
        <w:rPr>
          <w:bCs/>
          <w:color w:val="000000" w:themeColor="text1"/>
          <w:szCs w:val="28"/>
          <w:lang w:val="de-DE"/>
        </w:rPr>
        <w:t xml:space="preserve">tổng hợp </w:t>
      </w:r>
      <w:r w:rsidRPr="00917115">
        <w:rPr>
          <w:bCs/>
          <w:color w:val="000000" w:themeColor="text1"/>
          <w:szCs w:val="28"/>
          <w:lang w:val="de-DE"/>
        </w:rPr>
        <w:t>các Đề án</w:t>
      </w:r>
      <w:r w:rsidR="00733C48" w:rsidRPr="00917115">
        <w:rPr>
          <w:bCs/>
          <w:color w:val="000000" w:themeColor="text1"/>
          <w:szCs w:val="28"/>
          <w:lang w:val="de-DE"/>
        </w:rPr>
        <w:t>, nhu cầu</w:t>
      </w:r>
      <w:r w:rsidRPr="00917115">
        <w:rPr>
          <w:bCs/>
          <w:color w:val="000000" w:themeColor="text1"/>
          <w:szCs w:val="28"/>
          <w:lang w:val="de-DE"/>
        </w:rPr>
        <w:t xml:space="preserve"> của các cơ quan tại khoản 3 Điều này</w:t>
      </w:r>
      <w:r w:rsidR="004E5EFB" w:rsidRPr="00917115">
        <w:rPr>
          <w:bCs/>
          <w:color w:val="000000" w:themeColor="text1"/>
          <w:szCs w:val="28"/>
          <w:lang w:val="de-DE"/>
        </w:rPr>
        <w:t>.</w:t>
      </w:r>
    </w:p>
    <w:p w14:paraId="030504D1" w14:textId="6FB29CA7"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 xml:space="preserve">3. Giao nhiệm vụ các cơ quan xây dựng Đề án, tổng hợp nhu cầu </w:t>
      </w:r>
      <w:r w:rsidR="004100B1" w:rsidRPr="00917115">
        <w:rPr>
          <w:bCs/>
          <w:color w:val="000000" w:themeColor="text1"/>
          <w:spacing w:val="-4"/>
          <w:szCs w:val="28"/>
          <w:lang w:val="de-DE"/>
        </w:rPr>
        <w:t>xét</w:t>
      </w:r>
      <w:r w:rsidRPr="00917115">
        <w:rPr>
          <w:bCs/>
          <w:color w:val="000000" w:themeColor="text1"/>
          <w:spacing w:val="-4"/>
          <w:szCs w:val="28"/>
          <w:lang w:val="de-DE"/>
        </w:rPr>
        <w:t xml:space="preserve"> thăng hạng viên chức</w:t>
      </w:r>
      <w:r w:rsidR="007145B9" w:rsidRPr="00917115">
        <w:rPr>
          <w:bCs/>
          <w:color w:val="000000" w:themeColor="text1"/>
          <w:spacing w:val="-4"/>
          <w:szCs w:val="28"/>
          <w:lang w:val="de-DE"/>
        </w:rPr>
        <w:t xml:space="preserve"> như sau</w:t>
      </w:r>
      <w:r w:rsidRPr="00917115">
        <w:rPr>
          <w:bCs/>
          <w:color w:val="000000" w:themeColor="text1"/>
          <w:spacing w:val="-4"/>
          <w:szCs w:val="28"/>
          <w:lang w:val="de-DE"/>
        </w:rPr>
        <w:t>:</w:t>
      </w:r>
    </w:p>
    <w:p w14:paraId="10F8BEE4" w14:textId="67309DD6"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a) Sở Tư pháp chủ trì thực hiện đối với chức danh nghề nghiệp viên chức chuyên ngành Tư pháp;</w:t>
      </w:r>
    </w:p>
    <w:p w14:paraId="290B1CFE" w14:textId="0866B4BE"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b) Sở Nông nghiệp và Phát triển nông thôn chủ trì thực hiện đối với chức danh nghề nghiệp viên chức chuyên ngành nông nghiệp và phát triển nông thôn: trồng trọt và bảo vệ thực vật, chăn nuôi và thú y, kiểm nghiệm thủy sản, khuyến nông, quản lý bảo vệ rừng, đăng kiểm viên tàu cá, kiểm soát đê điều, kỹ sư và một số chức danh nghề nghiệp khác theo quy định;</w:t>
      </w:r>
    </w:p>
    <w:p w14:paraId="5B7AB62C" w14:textId="77F83719"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c) Sở Xây dựng chủ trì thực hiện đối với chức danh nghề nghiệp viên chức chuyên ngành thẩm kế viên, kiến trúc sư;</w:t>
      </w:r>
    </w:p>
    <w:p w14:paraId="0D1D7C45" w14:textId="1C6208CC"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d) Sở Khoa học và Công nghệ chủ trì thực hiện đối với chức danh nghề nghiệp viên chức chuyên ngành khoa học, công nghệ;</w:t>
      </w:r>
    </w:p>
    <w:p w14:paraId="75D37FF4" w14:textId="1B2CAFD4"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lastRenderedPageBreak/>
        <w:t>đ) Sở Tài nguyên và Môi trường chủ trì thực hiện đối với chức danh nghề nghiệp viên chức chuyên ngành tài nguyên, môi trường, khí tượng, thủy văn, đo đạc, bản đồ, biển và hải đảo;</w:t>
      </w:r>
    </w:p>
    <w:p w14:paraId="3FDBFD2A" w14:textId="67A40A51"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e) Sở Giáo dục và Đào tạo chủ trì thực hiện đối với chức danh nghề nghiệp viên chức chuyên ngành giáo dục và đào tạo;</w:t>
      </w:r>
    </w:p>
    <w:p w14:paraId="19A97F63" w14:textId="4ED54AD1"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g) Sở Y tế chủ trì thực hiện đối với chức danh nghề nghiệp viên chức chuyên ngành y, dược, dân số;</w:t>
      </w:r>
    </w:p>
    <w:p w14:paraId="1388C585" w14:textId="763E4B22"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h) Sở Lao động - Thương binh và Xã hội chủ trì thực hiện đối với chức danh nghề nghiệp viên chức chuyên ngành lao động và xã hội, giáo dục nghề nghiệp;</w:t>
      </w:r>
    </w:p>
    <w:p w14:paraId="1A6E9406" w14:textId="4BEDA0CA"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i) Sở Văn hóa và Thể thao chủ trì thực hiện đối với chức danh nghề nghiệp viên chức chuyên ngành di sản văn hóa, văn hóa cơ sở, thư viện, mỹ thuật, nghệ thuật biểu diễn và điện ảnh, thể dục thể thao;</w:t>
      </w:r>
    </w:p>
    <w:p w14:paraId="432ADB7B" w14:textId="475967BD"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k) Sở Thông tin và Truyền thông chủ trì thực hiện đối với chức danh nghề nghiệp viên chức chuyên ngành thông tin và truyền thông;</w:t>
      </w:r>
    </w:p>
    <w:p w14:paraId="60EBC128" w14:textId="7FC1C2C1"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l) Sở Giao thông vận tải chủ trì thực hiện đối với chức danh nghề nghiệp viên chức chuyên ngành giao thông vận tải;</w:t>
      </w:r>
    </w:p>
    <w:p w14:paraId="660AA79C" w14:textId="5758572C"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m) Sở Tài chính chủ trì thực hiện đối với chức danh nghề nghiệp viên chức chuyên ngành tài chính (trừ chức danh thuộc điểm n);</w:t>
      </w:r>
    </w:p>
    <w:p w14:paraId="6D3A1C80" w14:textId="4B640673"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n) Sở Nội vụ chủ trì thực hiện đối với chức danh nghề nghiệp viên chức chuyên ngành hành chính, lưu trữ và vị trí việc làm chức danh nghề nghiệp chuyên môn dùng chung, hỗ trợ, phục vụ trong đơn vị sự nghiệp công lập;</w:t>
      </w:r>
    </w:p>
    <w:p w14:paraId="0F60D821" w14:textId="20AA96B3" w:rsidR="00783184" w:rsidRPr="00917115" w:rsidRDefault="00783184" w:rsidP="00F0313D">
      <w:pPr>
        <w:spacing w:before="120" w:after="120" w:line="312" w:lineRule="auto"/>
        <w:ind w:firstLine="720"/>
        <w:jc w:val="both"/>
        <w:rPr>
          <w:bCs/>
          <w:color w:val="000000" w:themeColor="text1"/>
          <w:spacing w:val="-4"/>
          <w:szCs w:val="28"/>
          <w:lang w:val="de-DE"/>
        </w:rPr>
      </w:pPr>
      <w:r w:rsidRPr="00917115">
        <w:rPr>
          <w:bCs/>
          <w:color w:val="000000" w:themeColor="text1"/>
          <w:spacing w:val="-4"/>
          <w:szCs w:val="28"/>
          <w:lang w:val="de-DE"/>
        </w:rPr>
        <w:t>o) Đối với các chức danh nghề nghiệp chuyên ngành khác: thực hiện theo quy định của pháp luật chuyên ngành.</w:t>
      </w:r>
    </w:p>
    <w:p w14:paraId="20EED2BE" w14:textId="513AB5B2" w:rsidR="00F37AD1" w:rsidRPr="00917115" w:rsidRDefault="00F37AD1"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4. Các cơ quan được giao chủ trì xây dựng Đề án thi thăng hạng tạ</w:t>
      </w:r>
      <w:r w:rsidR="00D34301" w:rsidRPr="00917115">
        <w:rPr>
          <w:bCs/>
          <w:color w:val="000000" w:themeColor="text1"/>
          <w:szCs w:val="28"/>
          <w:lang w:val="de-DE"/>
        </w:rPr>
        <w:t>i k</w:t>
      </w:r>
      <w:r w:rsidRPr="00917115">
        <w:rPr>
          <w:bCs/>
          <w:color w:val="000000" w:themeColor="text1"/>
          <w:szCs w:val="28"/>
          <w:lang w:val="de-DE"/>
        </w:rPr>
        <w:t>hoản 3 Điều này tổ chức việc xét thăng hạng chức danh nghề nghiệp hạng III và tương đương trở xuống, trừ trường hợp quy định tại điểm b và điểm c khoản 2 Điều 33 Nghị định số 115/2020/NĐ-CP được sửa đổi, bổ</w:t>
      </w:r>
      <w:r w:rsidR="00D34301" w:rsidRPr="00917115">
        <w:rPr>
          <w:bCs/>
          <w:color w:val="000000" w:themeColor="text1"/>
          <w:szCs w:val="28"/>
          <w:lang w:val="de-DE"/>
        </w:rPr>
        <w:t xml:space="preserve"> sung tại</w:t>
      </w:r>
      <w:r w:rsidRPr="00917115">
        <w:rPr>
          <w:bCs/>
          <w:color w:val="000000" w:themeColor="text1"/>
          <w:szCs w:val="28"/>
          <w:lang w:val="de-DE"/>
        </w:rPr>
        <w:t xml:space="preserve"> Nghị định số 85/2023/NĐ-CP.”</w:t>
      </w:r>
    </w:p>
    <w:p w14:paraId="66F57C67" w14:textId="7675B1D3" w:rsidR="00EC426A" w:rsidRPr="00917115" w:rsidRDefault="00510A2E" w:rsidP="00F0313D">
      <w:pPr>
        <w:spacing w:before="120" w:after="120" w:line="312" w:lineRule="auto"/>
        <w:ind w:firstLine="720"/>
        <w:jc w:val="both"/>
        <w:rPr>
          <w:rFonts w:eastAsia="Times New Roman" w:cs="Times New Roman"/>
          <w:color w:val="000000" w:themeColor="text1"/>
          <w:szCs w:val="28"/>
        </w:rPr>
      </w:pPr>
      <w:r w:rsidRPr="00917115">
        <w:rPr>
          <w:bCs/>
          <w:color w:val="000000" w:themeColor="text1"/>
          <w:szCs w:val="28"/>
          <w:lang w:val="de-DE"/>
        </w:rPr>
        <w:t>4</w:t>
      </w:r>
      <w:r w:rsidR="00EC426A" w:rsidRPr="00917115">
        <w:rPr>
          <w:bCs/>
          <w:color w:val="000000" w:themeColor="text1"/>
          <w:szCs w:val="28"/>
          <w:lang w:val="de-DE"/>
        </w:rPr>
        <w:t xml:space="preserve">. Bổ sung khoản 3 vào Điều 19 như sau: </w:t>
      </w:r>
      <w:r w:rsidR="00EC426A" w:rsidRPr="00917115">
        <w:rPr>
          <w:rFonts w:eastAsia="Times New Roman" w:cs="Times New Roman"/>
          <w:color w:val="000000" w:themeColor="text1"/>
          <w:szCs w:val="28"/>
        </w:rPr>
        <w:t>“3. Việc biệt phái viên chức làm công việc ở vị trí việc làm của công chức phải được sự đồng ý của Chủ tịch Ủy ban nhân dân tỉnh.”</w:t>
      </w:r>
    </w:p>
    <w:p w14:paraId="01596E15" w14:textId="0E5AB5B3" w:rsidR="00223CC8" w:rsidRPr="00917115" w:rsidRDefault="00CC72E3" w:rsidP="00F0313D">
      <w:pPr>
        <w:spacing w:before="120" w:after="120" w:line="312" w:lineRule="auto"/>
        <w:ind w:firstLine="720"/>
        <w:jc w:val="both"/>
        <w:rPr>
          <w:bCs/>
          <w:color w:val="000000" w:themeColor="text1"/>
          <w:szCs w:val="28"/>
          <w:lang w:val="de-DE"/>
        </w:rPr>
      </w:pPr>
      <w:r w:rsidRPr="00917115">
        <w:rPr>
          <w:b/>
          <w:bCs/>
          <w:color w:val="000000" w:themeColor="text1"/>
          <w:szCs w:val="28"/>
          <w:lang w:val="de-DE"/>
        </w:rPr>
        <w:lastRenderedPageBreak/>
        <w:t xml:space="preserve">Điều 2. </w:t>
      </w:r>
      <w:r w:rsidR="00606891" w:rsidRPr="00917115">
        <w:rPr>
          <w:b/>
          <w:bCs/>
          <w:color w:val="000000" w:themeColor="text1"/>
          <w:szCs w:val="28"/>
          <w:lang w:val="de-DE"/>
        </w:rPr>
        <w:t>Bãi bỏ điểm e khoản 1 Điều 2 và điểm c khoản 1 Điều 4</w:t>
      </w:r>
      <w:r w:rsidR="00510A2E" w:rsidRPr="00917115">
        <w:rPr>
          <w:b/>
          <w:bCs/>
          <w:color w:val="000000" w:themeColor="text1"/>
          <w:szCs w:val="28"/>
          <w:lang w:val="de-DE"/>
        </w:rPr>
        <w:t xml:space="preserve"> </w:t>
      </w:r>
      <w:r w:rsidRPr="00917115">
        <w:rPr>
          <w:b/>
          <w:bCs/>
          <w:color w:val="000000" w:themeColor="text1"/>
          <w:szCs w:val="28"/>
          <w:lang w:val="de-DE"/>
        </w:rPr>
        <w:t xml:space="preserve">của </w:t>
      </w:r>
      <w:r w:rsidR="00336CED" w:rsidRPr="00917115">
        <w:rPr>
          <w:b/>
          <w:bCs/>
          <w:color w:val="000000" w:themeColor="text1"/>
          <w:szCs w:val="28"/>
          <w:lang w:val="de-DE"/>
        </w:rPr>
        <w:t>Quy định phân cấp thẩm quyền quản lý tổ chức bộ máy, biên chế, tuyển dụng, sử dụng và quản lý công chức, viên chức trên địa bàn tỉnh Tiền Giang ban hành kèm theo Quyết định số 16/2023/QĐ-UBND</w:t>
      </w:r>
    </w:p>
    <w:p w14:paraId="45C41762" w14:textId="1C1FFD40" w:rsidR="00236947" w:rsidRPr="00917115" w:rsidRDefault="00342057" w:rsidP="00F0313D">
      <w:pPr>
        <w:spacing w:before="120" w:after="120" w:line="312" w:lineRule="auto"/>
        <w:ind w:firstLine="720"/>
        <w:jc w:val="both"/>
        <w:rPr>
          <w:b/>
          <w:bCs/>
          <w:color w:val="000000" w:themeColor="text1"/>
          <w:szCs w:val="28"/>
          <w:lang w:val="de-DE"/>
        </w:rPr>
      </w:pPr>
      <w:r w:rsidRPr="00917115">
        <w:rPr>
          <w:b/>
          <w:bCs/>
          <w:color w:val="000000" w:themeColor="text1"/>
          <w:szCs w:val="28"/>
          <w:lang w:val="de-DE"/>
        </w:rPr>
        <w:t xml:space="preserve">Điều </w:t>
      </w:r>
      <w:r w:rsidR="00223CC8" w:rsidRPr="00917115">
        <w:rPr>
          <w:b/>
          <w:bCs/>
          <w:color w:val="000000" w:themeColor="text1"/>
          <w:szCs w:val="28"/>
          <w:lang w:val="de-DE"/>
        </w:rPr>
        <w:t>3</w:t>
      </w:r>
      <w:r w:rsidRPr="00917115">
        <w:rPr>
          <w:b/>
          <w:bCs/>
          <w:color w:val="000000" w:themeColor="text1"/>
          <w:szCs w:val="28"/>
          <w:lang w:val="de-DE"/>
        </w:rPr>
        <w:t xml:space="preserve">. </w:t>
      </w:r>
      <w:r w:rsidR="00236947" w:rsidRPr="00917115">
        <w:rPr>
          <w:b/>
          <w:bCs/>
          <w:color w:val="000000" w:themeColor="text1"/>
          <w:szCs w:val="28"/>
          <w:lang w:val="de-DE"/>
        </w:rPr>
        <w:t>Hiệu lực thi hành</w:t>
      </w:r>
    </w:p>
    <w:p w14:paraId="0EC1DD8D" w14:textId="56468E8B" w:rsidR="00236947" w:rsidRPr="00917115" w:rsidRDefault="00342057" w:rsidP="00F0313D">
      <w:pPr>
        <w:spacing w:before="120" w:after="120" w:line="312" w:lineRule="auto"/>
        <w:ind w:firstLine="720"/>
        <w:jc w:val="both"/>
        <w:rPr>
          <w:bCs/>
          <w:color w:val="000000" w:themeColor="text1"/>
          <w:szCs w:val="28"/>
          <w:lang w:val="de-DE"/>
        </w:rPr>
      </w:pPr>
      <w:r w:rsidRPr="00917115">
        <w:rPr>
          <w:bCs/>
          <w:color w:val="000000" w:themeColor="text1"/>
          <w:szCs w:val="28"/>
          <w:lang w:val="de-DE"/>
        </w:rPr>
        <w:t>Quyết định này có hiệu lực từ</w:t>
      </w:r>
      <w:r w:rsidR="00E01D1E" w:rsidRPr="00917115">
        <w:rPr>
          <w:bCs/>
          <w:color w:val="000000" w:themeColor="text1"/>
          <w:szCs w:val="28"/>
          <w:lang w:val="de-DE"/>
        </w:rPr>
        <w:t xml:space="preserve"> ngày </w:t>
      </w:r>
      <w:r w:rsidR="005647DB" w:rsidRPr="00917115">
        <w:rPr>
          <w:bCs/>
          <w:color w:val="000000" w:themeColor="text1"/>
          <w:szCs w:val="28"/>
          <w:lang w:val="de-DE"/>
        </w:rPr>
        <w:t>01</w:t>
      </w:r>
      <w:r w:rsidR="00E01D1E" w:rsidRPr="00917115">
        <w:rPr>
          <w:bCs/>
          <w:color w:val="000000" w:themeColor="text1"/>
          <w:szCs w:val="28"/>
          <w:lang w:val="de-DE"/>
        </w:rPr>
        <w:t xml:space="preserve"> </w:t>
      </w:r>
      <w:r w:rsidR="00336CED" w:rsidRPr="00917115">
        <w:rPr>
          <w:bCs/>
          <w:color w:val="000000" w:themeColor="text1"/>
          <w:szCs w:val="28"/>
          <w:lang w:val="de-DE"/>
        </w:rPr>
        <w:t xml:space="preserve">tháng </w:t>
      </w:r>
      <w:r w:rsidR="005647DB" w:rsidRPr="00917115">
        <w:rPr>
          <w:bCs/>
          <w:color w:val="000000" w:themeColor="text1"/>
          <w:szCs w:val="28"/>
          <w:lang w:val="de-DE"/>
        </w:rPr>
        <w:t>4</w:t>
      </w:r>
      <w:r w:rsidR="00336CED" w:rsidRPr="00917115">
        <w:rPr>
          <w:bCs/>
          <w:color w:val="000000" w:themeColor="text1"/>
          <w:szCs w:val="28"/>
          <w:lang w:val="de-DE"/>
        </w:rPr>
        <w:t xml:space="preserve"> </w:t>
      </w:r>
      <w:r w:rsidRPr="00917115">
        <w:rPr>
          <w:bCs/>
          <w:color w:val="000000" w:themeColor="text1"/>
          <w:szCs w:val="28"/>
          <w:lang w:val="de-DE"/>
        </w:rPr>
        <w:t>năm 202</w:t>
      </w:r>
      <w:r w:rsidR="00223CC8" w:rsidRPr="00917115">
        <w:rPr>
          <w:bCs/>
          <w:color w:val="000000" w:themeColor="text1"/>
          <w:szCs w:val="28"/>
          <w:lang w:val="de-DE"/>
        </w:rPr>
        <w:t>4</w:t>
      </w:r>
      <w:r w:rsidR="00236947" w:rsidRPr="00917115">
        <w:rPr>
          <w:bCs/>
          <w:color w:val="000000" w:themeColor="text1"/>
          <w:szCs w:val="28"/>
          <w:lang w:val="de-DE"/>
        </w:rPr>
        <w:t>.</w:t>
      </w:r>
    </w:p>
    <w:p w14:paraId="2C5BE001" w14:textId="31D109C0" w:rsidR="00342057" w:rsidRPr="00917115" w:rsidRDefault="00342057" w:rsidP="00C3531B">
      <w:pPr>
        <w:spacing w:before="120" w:after="240" w:line="312" w:lineRule="auto"/>
        <w:ind w:firstLine="720"/>
        <w:jc w:val="both"/>
        <w:rPr>
          <w:color w:val="000000" w:themeColor="text1"/>
          <w:szCs w:val="28"/>
          <w:lang w:val="de-DE"/>
        </w:rPr>
      </w:pPr>
      <w:r w:rsidRPr="00917115">
        <w:rPr>
          <w:b/>
          <w:bCs/>
          <w:color w:val="000000" w:themeColor="text1"/>
          <w:szCs w:val="28"/>
          <w:lang w:val="de-DE"/>
        </w:rPr>
        <w:t xml:space="preserve">Điều </w:t>
      </w:r>
      <w:r w:rsidR="00223CC8" w:rsidRPr="00917115">
        <w:rPr>
          <w:b/>
          <w:bCs/>
          <w:color w:val="000000" w:themeColor="text1"/>
          <w:szCs w:val="28"/>
          <w:lang w:val="de-DE"/>
        </w:rPr>
        <w:t>4</w:t>
      </w:r>
      <w:r w:rsidRPr="00917115">
        <w:rPr>
          <w:b/>
          <w:bCs/>
          <w:color w:val="000000" w:themeColor="text1"/>
          <w:szCs w:val="28"/>
          <w:lang w:val="de-DE"/>
        </w:rPr>
        <w:t xml:space="preserve">. </w:t>
      </w:r>
      <w:r w:rsidRPr="00917115">
        <w:rPr>
          <w:color w:val="000000" w:themeColor="text1"/>
          <w:szCs w:val="28"/>
          <w:lang w:val="de-DE"/>
        </w:rPr>
        <w:t xml:space="preserve">Chánh Văn phòng Ủy ban nhân dân tỉnh, Giám đốc Sở Nội vụ, </w:t>
      </w:r>
      <w:r w:rsidR="00675C9C">
        <w:rPr>
          <w:color w:val="000000" w:themeColor="text1"/>
          <w:szCs w:val="28"/>
          <w:lang w:val="de-DE"/>
        </w:rPr>
        <w:t>T</w:t>
      </w:r>
      <w:r w:rsidRPr="00917115">
        <w:rPr>
          <w:color w:val="000000" w:themeColor="text1"/>
          <w:szCs w:val="28"/>
          <w:lang w:val="de-DE"/>
        </w:rPr>
        <w:t xml:space="preserve">hủ trưởng các cơ quan chuyên môn, đơn vị sự nghiệp </w:t>
      </w:r>
      <w:r w:rsidR="000C3E83" w:rsidRPr="00917115">
        <w:rPr>
          <w:color w:val="000000" w:themeColor="text1"/>
          <w:szCs w:val="28"/>
          <w:lang w:val="vi-VN"/>
        </w:rPr>
        <w:t xml:space="preserve">công lập </w:t>
      </w:r>
      <w:r w:rsidRPr="00917115">
        <w:rPr>
          <w:color w:val="000000" w:themeColor="text1"/>
          <w:szCs w:val="28"/>
          <w:lang w:val="de-DE"/>
        </w:rPr>
        <w:t>thuộc Ủy ban nhân dân tỉ</w:t>
      </w:r>
      <w:r w:rsidR="00675C9C">
        <w:rPr>
          <w:color w:val="000000" w:themeColor="text1"/>
          <w:szCs w:val="28"/>
          <w:lang w:val="de-DE"/>
        </w:rPr>
        <w:t>nh, T</w:t>
      </w:r>
      <w:bookmarkStart w:id="1" w:name="_GoBack"/>
      <w:bookmarkEnd w:id="1"/>
      <w:r w:rsidRPr="00917115">
        <w:rPr>
          <w:color w:val="000000" w:themeColor="text1"/>
          <w:szCs w:val="28"/>
          <w:lang w:val="de-DE"/>
        </w:rPr>
        <w:t xml:space="preserve">hủ trưởng các cơ quan, đơn vị có liên quan, Chủ tịch Ủy ban nhân dân các huyện, thị xã và thành phố </w:t>
      </w:r>
      <w:r w:rsidR="000C3E83" w:rsidRPr="00917115">
        <w:rPr>
          <w:color w:val="000000" w:themeColor="text1"/>
          <w:szCs w:val="28"/>
          <w:lang w:val="vi-VN"/>
        </w:rPr>
        <w:t xml:space="preserve">Mỹ Tho </w:t>
      </w:r>
      <w:r w:rsidRPr="00917115">
        <w:rPr>
          <w:color w:val="000000" w:themeColor="text1"/>
          <w:szCs w:val="28"/>
          <w:lang w:val="de-DE"/>
        </w:rPr>
        <w:t>chịu trách nhiệm thi hành quyết định này./.</w:t>
      </w:r>
    </w:p>
    <w:tbl>
      <w:tblPr>
        <w:tblW w:w="9290" w:type="dxa"/>
        <w:tblLook w:val="01E0" w:firstRow="1" w:lastRow="1" w:firstColumn="1" w:lastColumn="1" w:noHBand="0" w:noVBand="0"/>
      </w:tblPr>
      <w:tblGrid>
        <w:gridCol w:w="4645"/>
        <w:gridCol w:w="4645"/>
      </w:tblGrid>
      <w:tr w:rsidR="00342057" w:rsidRPr="00917115" w14:paraId="5CA8BC1B" w14:textId="77777777" w:rsidTr="00BE2676">
        <w:tc>
          <w:tcPr>
            <w:tcW w:w="4645" w:type="dxa"/>
          </w:tcPr>
          <w:p w14:paraId="5BAD623A" w14:textId="77777777" w:rsidR="00342057" w:rsidRPr="00917115" w:rsidRDefault="00342057" w:rsidP="00BE2676">
            <w:pPr>
              <w:rPr>
                <w:rFonts w:eastAsia="SimSun"/>
                <w:b/>
                <w:i/>
                <w:color w:val="000000" w:themeColor="text1"/>
                <w:sz w:val="24"/>
                <w:szCs w:val="24"/>
                <w:lang w:val="de-DE"/>
              </w:rPr>
            </w:pPr>
            <w:r w:rsidRPr="00917115">
              <w:rPr>
                <w:rFonts w:eastAsia="SimSun"/>
                <w:b/>
                <w:i/>
                <w:color w:val="000000" w:themeColor="text1"/>
                <w:sz w:val="24"/>
                <w:szCs w:val="24"/>
                <w:lang w:val="de-DE"/>
              </w:rPr>
              <w:t>Nơi nhận:</w:t>
            </w:r>
          </w:p>
          <w:p w14:paraId="259E2775" w14:textId="2588AE8F" w:rsidR="00342057" w:rsidRPr="00917115" w:rsidRDefault="00342057" w:rsidP="00BE2676">
            <w:pPr>
              <w:rPr>
                <w:rFonts w:eastAsia="SimSun"/>
                <w:color w:val="000000" w:themeColor="text1"/>
                <w:sz w:val="22"/>
                <w:lang w:val="de-DE"/>
              </w:rPr>
            </w:pPr>
            <w:r w:rsidRPr="00917115">
              <w:rPr>
                <w:rFonts w:eastAsia="SimSun"/>
                <w:color w:val="000000" w:themeColor="text1"/>
                <w:sz w:val="22"/>
                <w:lang w:val="de-DE"/>
              </w:rPr>
              <w:t xml:space="preserve">- Như Điều </w:t>
            </w:r>
            <w:r w:rsidR="001F1E7E" w:rsidRPr="00917115">
              <w:rPr>
                <w:rFonts w:eastAsia="SimSun"/>
                <w:color w:val="000000" w:themeColor="text1"/>
                <w:sz w:val="22"/>
                <w:lang w:val="de-DE"/>
              </w:rPr>
              <w:t>4</w:t>
            </w:r>
            <w:r w:rsidRPr="00917115">
              <w:rPr>
                <w:rFonts w:eastAsia="SimSun"/>
                <w:color w:val="000000" w:themeColor="text1"/>
                <w:sz w:val="22"/>
                <w:lang w:val="de-DE"/>
              </w:rPr>
              <w:t>;</w:t>
            </w:r>
          </w:p>
          <w:p w14:paraId="079D74E0" w14:textId="6FF13540" w:rsidR="009A2A77" w:rsidRPr="00917115" w:rsidRDefault="009A2A77" w:rsidP="009A2A77">
            <w:pPr>
              <w:suppressAutoHyphens/>
              <w:spacing w:line="1" w:lineRule="atLeast"/>
              <w:ind w:leftChars="-1" w:left="-1" w:hangingChars="1" w:hanging="2"/>
              <w:textDirection w:val="btLr"/>
              <w:textAlignment w:val="top"/>
              <w:outlineLvl w:val="0"/>
              <w:rPr>
                <w:rFonts w:eastAsia="SimSun"/>
                <w:color w:val="000000" w:themeColor="text1"/>
                <w:sz w:val="22"/>
                <w:lang w:val="de-DE"/>
              </w:rPr>
            </w:pPr>
            <w:r w:rsidRPr="00917115">
              <w:rPr>
                <w:rFonts w:eastAsia="Times New Roman" w:cs="Times New Roman"/>
                <w:noProof/>
                <w:color w:val="000000" w:themeColor="text1"/>
                <w:sz w:val="22"/>
                <w:lang w:val="vi-VN"/>
              </w:rPr>
              <w:t>- Văn phòng Chính phủ;</w:t>
            </w:r>
          </w:p>
          <w:p w14:paraId="1010A8B5" w14:textId="2ECA8E78" w:rsidR="009A2A77" w:rsidRPr="00917115" w:rsidRDefault="009A2A77" w:rsidP="00BE2676">
            <w:pPr>
              <w:rPr>
                <w:rFonts w:eastAsia="SimSun"/>
                <w:color w:val="000000" w:themeColor="text1"/>
                <w:sz w:val="22"/>
                <w:lang w:val="de-DE"/>
              </w:rPr>
            </w:pPr>
            <w:r w:rsidRPr="00917115">
              <w:rPr>
                <w:rFonts w:eastAsia="SimSun"/>
                <w:color w:val="000000" w:themeColor="text1"/>
                <w:sz w:val="22"/>
                <w:lang w:val="de-DE"/>
              </w:rPr>
              <w:t>- Bộ Nội vụ;</w:t>
            </w:r>
          </w:p>
          <w:p w14:paraId="6747A30B" w14:textId="77777777" w:rsidR="00342057" w:rsidRPr="00917115" w:rsidRDefault="00342057" w:rsidP="00BE2676">
            <w:pPr>
              <w:rPr>
                <w:rFonts w:eastAsia="SimSun"/>
                <w:color w:val="000000" w:themeColor="text1"/>
                <w:sz w:val="22"/>
                <w:lang w:val="de-DE"/>
              </w:rPr>
            </w:pPr>
            <w:r w:rsidRPr="00917115">
              <w:rPr>
                <w:rFonts w:eastAsia="SimSun"/>
                <w:color w:val="000000" w:themeColor="text1"/>
                <w:sz w:val="22"/>
                <w:lang w:val="de-DE"/>
              </w:rPr>
              <w:t>- Vụ Pháp chế - Bộ Nội vụ;</w:t>
            </w:r>
          </w:p>
          <w:p w14:paraId="4246CA77" w14:textId="77777777" w:rsidR="00342057" w:rsidRPr="00917115" w:rsidRDefault="00342057" w:rsidP="00BE2676">
            <w:pPr>
              <w:rPr>
                <w:rFonts w:eastAsia="SimSun"/>
                <w:color w:val="000000" w:themeColor="text1"/>
                <w:sz w:val="22"/>
                <w:lang w:val="de-DE"/>
              </w:rPr>
            </w:pPr>
            <w:r w:rsidRPr="00917115">
              <w:rPr>
                <w:rFonts w:eastAsia="SimSun"/>
                <w:color w:val="000000" w:themeColor="text1"/>
                <w:sz w:val="22"/>
                <w:lang w:val="de-DE"/>
              </w:rPr>
              <w:t>- Cục Kiểm tra VB QPPL - Bộ Tư pháp;</w:t>
            </w:r>
          </w:p>
          <w:p w14:paraId="30D21F88" w14:textId="6C3AC23C" w:rsidR="00342057" w:rsidRPr="00917115" w:rsidRDefault="00342057" w:rsidP="00BE2676">
            <w:pPr>
              <w:rPr>
                <w:rFonts w:eastAsia="SimSun"/>
                <w:color w:val="000000" w:themeColor="text1"/>
                <w:sz w:val="22"/>
              </w:rPr>
            </w:pPr>
            <w:r w:rsidRPr="00917115">
              <w:rPr>
                <w:rFonts w:eastAsia="SimSun"/>
                <w:color w:val="000000" w:themeColor="text1"/>
                <w:sz w:val="22"/>
              </w:rPr>
              <w:t>- TT: Tỉnh ủy, HĐND tỉnh;</w:t>
            </w:r>
          </w:p>
          <w:p w14:paraId="6C3E805B" w14:textId="77777777" w:rsidR="009A2A77" w:rsidRPr="00917115" w:rsidRDefault="009A2A77" w:rsidP="009A2A77">
            <w:pPr>
              <w:suppressAutoHyphens/>
              <w:spacing w:line="1" w:lineRule="atLeast"/>
              <w:ind w:leftChars="-1" w:left="-1" w:hangingChars="1" w:hanging="2"/>
              <w:textDirection w:val="btLr"/>
              <w:textAlignment w:val="top"/>
              <w:outlineLvl w:val="0"/>
              <w:rPr>
                <w:rFonts w:eastAsia="Times New Roman" w:cs="Times New Roman"/>
                <w:noProof/>
                <w:color w:val="000000" w:themeColor="text1"/>
                <w:sz w:val="22"/>
                <w:lang w:val="vi-VN"/>
              </w:rPr>
            </w:pPr>
            <w:r w:rsidRPr="00917115">
              <w:rPr>
                <w:rFonts w:eastAsia="Times New Roman" w:cs="Times New Roman"/>
                <w:noProof/>
                <w:color w:val="000000" w:themeColor="text1"/>
                <w:sz w:val="22"/>
                <w:lang w:val="vi-VN"/>
              </w:rPr>
              <w:t xml:space="preserve">- Ban Tổ chức Tỉnh ủy; </w:t>
            </w:r>
          </w:p>
          <w:p w14:paraId="34CF18A0" w14:textId="77777777" w:rsidR="009A2A77" w:rsidRPr="00917115" w:rsidRDefault="009A2A77" w:rsidP="009A2A77">
            <w:pPr>
              <w:suppressAutoHyphens/>
              <w:spacing w:line="1" w:lineRule="atLeast"/>
              <w:ind w:leftChars="-1" w:left="-1" w:hangingChars="1" w:hanging="2"/>
              <w:textDirection w:val="btLr"/>
              <w:textAlignment w:val="top"/>
              <w:outlineLvl w:val="0"/>
              <w:rPr>
                <w:rFonts w:eastAsia="Times New Roman" w:cs="Times New Roman"/>
                <w:noProof/>
                <w:color w:val="000000" w:themeColor="text1"/>
                <w:sz w:val="22"/>
                <w:lang w:val="vi-VN"/>
              </w:rPr>
            </w:pPr>
            <w:r w:rsidRPr="00917115">
              <w:rPr>
                <w:rFonts w:eastAsia="Times New Roman" w:cs="Times New Roman"/>
                <w:noProof/>
                <w:color w:val="000000" w:themeColor="text1"/>
                <w:sz w:val="22"/>
                <w:lang w:val="vi-VN"/>
              </w:rPr>
              <w:t>- CT, các PCT.UBND tỉnh;</w:t>
            </w:r>
          </w:p>
          <w:p w14:paraId="07F07C62" w14:textId="77777777" w:rsidR="009A2A77" w:rsidRPr="00917115" w:rsidRDefault="009A2A77" w:rsidP="009A2A77">
            <w:pPr>
              <w:suppressAutoHyphens/>
              <w:spacing w:line="1" w:lineRule="atLeast"/>
              <w:ind w:leftChars="-1" w:left="-1" w:hangingChars="1" w:hanging="2"/>
              <w:textDirection w:val="btLr"/>
              <w:textAlignment w:val="top"/>
              <w:outlineLvl w:val="0"/>
              <w:rPr>
                <w:rFonts w:eastAsia="Times New Roman" w:cs="Times New Roman"/>
                <w:noProof/>
                <w:color w:val="000000" w:themeColor="text1"/>
                <w:sz w:val="22"/>
                <w:lang w:val="vi-VN"/>
              </w:rPr>
            </w:pPr>
            <w:r w:rsidRPr="00917115">
              <w:rPr>
                <w:rFonts w:eastAsia="Times New Roman" w:cs="Times New Roman"/>
                <w:noProof/>
                <w:color w:val="000000" w:themeColor="text1"/>
                <w:sz w:val="22"/>
                <w:lang w:val="vi-VN"/>
              </w:rPr>
              <w:t>- VP</w:t>
            </w:r>
            <w:r w:rsidRPr="00917115">
              <w:rPr>
                <w:rFonts w:eastAsia="Times New Roman" w:cs="Times New Roman"/>
                <w:noProof/>
                <w:color w:val="000000" w:themeColor="text1"/>
                <w:sz w:val="22"/>
              </w:rPr>
              <w:t>UBND</w:t>
            </w:r>
            <w:r w:rsidRPr="00917115">
              <w:rPr>
                <w:rFonts w:eastAsia="Times New Roman" w:cs="Times New Roman"/>
                <w:noProof/>
                <w:color w:val="000000" w:themeColor="text1"/>
                <w:sz w:val="22"/>
                <w:lang w:val="vi-VN"/>
              </w:rPr>
              <w:t xml:space="preserve">: </w:t>
            </w:r>
            <w:r w:rsidRPr="00917115">
              <w:rPr>
                <w:rFonts w:eastAsia="Times New Roman" w:cs="Times New Roman"/>
                <w:noProof/>
                <w:color w:val="000000" w:themeColor="text1"/>
                <w:sz w:val="22"/>
              </w:rPr>
              <w:t>CVP, các PCVP</w:t>
            </w:r>
            <w:r w:rsidRPr="00917115">
              <w:rPr>
                <w:rFonts w:eastAsia="Times New Roman" w:cs="Times New Roman"/>
                <w:noProof/>
                <w:color w:val="000000" w:themeColor="text1"/>
                <w:sz w:val="22"/>
                <w:lang w:val="vi-VN"/>
              </w:rPr>
              <w:t xml:space="preserve">; </w:t>
            </w:r>
          </w:p>
          <w:p w14:paraId="4DFC1816" w14:textId="2FE06F4E" w:rsidR="00342057" w:rsidRPr="00917115" w:rsidRDefault="009A2A77" w:rsidP="009A2A77">
            <w:pPr>
              <w:rPr>
                <w:rFonts w:eastAsia="SimSun"/>
                <w:color w:val="000000" w:themeColor="text1"/>
                <w:sz w:val="22"/>
              </w:rPr>
            </w:pPr>
            <w:r w:rsidRPr="00917115">
              <w:rPr>
                <w:rFonts w:eastAsia="Times New Roman" w:cs="Times New Roman"/>
                <w:noProof/>
                <w:color w:val="000000" w:themeColor="text1"/>
                <w:sz w:val="22"/>
                <w:lang w:val="vi-VN"/>
              </w:rPr>
              <w:t>- Trung tâm tin học và Công báo tỉnh;</w:t>
            </w:r>
          </w:p>
          <w:p w14:paraId="5B34DAAF" w14:textId="77777777" w:rsidR="00342057" w:rsidRPr="00917115" w:rsidRDefault="00342057" w:rsidP="00BE2676">
            <w:pPr>
              <w:rPr>
                <w:rFonts w:eastAsia="SimSun"/>
                <w:color w:val="000000" w:themeColor="text1"/>
                <w:sz w:val="22"/>
              </w:rPr>
            </w:pPr>
            <w:r w:rsidRPr="00917115">
              <w:rPr>
                <w:rFonts w:eastAsia="SimSun"/>
                <w:color w:val="000000" w:themeColor="text1"/>
                <w:sz w:val="22"/>
              </w:rPr>
              <w:t>- Website tỉnh;</w:t>
            </w:r>
          </w:p>
          <w:p w14:paraId="15B64B7C" w14:textId="0A35B6AD" w:rsidR="00342057" w:rsidRPr="00917115" w:rsidRDefault="00342057" w:rsidP="001F1E7E">
            <w:pPr>
              <w:rPr>
                <w:rFonts w:eastAsia="SimSun"/>
                <w:color w:val="000000" w:themeColor="text1"/>
                <w:sz w:val="26"/>
              </w:rPr>
            </w:pPr>
            <w:r w:rsidRPr="00917115">
              <w:rPr>
                <w:rFonts w:eastAsia="SimSun"/>
                <w:color w:val="000000" w:themeColor="text1"/>
                <w:sz w:val="22"/>
              </w:rPr>
              <w:t>- Lưu: VT, NC</w:t>
            </w:r>
            <w:r w:rsidR="009A2A77" w:rsidRPr="00917115">
              <w:rPr>
                <w:rFonts w:eastAsia="SimSun"/>
                <w:color w:val="000000" w:themeColor="text1"/>
                <w:sz w:val="22"/>
              </w:rPr>
              <w:t xml:space="preserve"> (T)</w:t>
            </w:r>
            <w:r w:rsidRPr="00917115">
              <w:rPr>
                <w:rFonts w:eastAsia="SimSun"/>
                <w:color w:val="000000" w:themeColor="text1"/>
                <w:sz w:val="22"/>
              </w:rPr>
              <w:t>.</w:t>
            </w:r>
          </w:p>
        </w:tc>
        <w:tc>
          <w:tcPr>
            <w:tcW w:w="4645" w:type="dxa"/>
          </w:tcPr>
          <w:p w14:paraId="0D7A9AB5" w14:textId="77777777" w:rsidR="00342057" w:rsidRPr="00917115" w:rsidRDefault="00342057" w:rsidP="00BE2676">
            <w:pPr>
              <w:jc w:val="center"/>
              <w:rPr>
                <w:rFonts w:eastAsia="SimSun"/>
                <w:b/>
                <w:color w:val="000000" w:themeColor="text1"/>
                <w:sz w:val="26"/>
              </w:rPr>
            </w:pPr>
            <w:r w:rsidRPr="00917115">
              <w:rPr>
                <w:rFonts w:eastAsia="SimSun"/>
                <w:b/>
                <w:color w:val="000000" w:themeColor="text1"/>
                <w:sz w:val="26"/>
              </w:rPr>
              <w:t xml:space="preserve">TM. ỦY BAN NHÂN DÂN </w:t>
            </w:r>
          </w:p>
          <w:p w14:paraId="338DD03F" w14:textId="77777777" w:rsidR="00342057" w:rsidRPr="00917115" w:rsidRDefault="00342057" w:rsidP="00BE2676">
            <w:pPr>
              <w:jc w:val="center"/>
              <w:rPr>
                <w:rFonts w:eastAsia="SimSun"/>
                <w:b/>
                <w:iCs/>
                <w:color w:val="000000" w:themeColor="text1"/>
                <w:sz w:val="26"/>
              </w:rPr>
            </w:pPr>
            <w:r w:rsidRPr="00917115">
              <w:rPr>
                <w:rFonts w:eastAsia="SimSun"/>
                <w:b/>
                <w:iCs/>
                <w:color w:val="000000" w:themeColor="text1"/>
                <w:sz w:val="26"/>
              </w:rPr>
              <w:t>CHỦ TỊCH</w:t>
            </w:r>
          </w:p>
          <w:p w14:paraId="627AC718" w14:textId="77777777" w:rsidR="00342057" w:rsidRPr="00917115" w:rsidRDefault="00342057" w:rsidP="00BE2676">
            <w:pPr>
              <w:jc w:val="center"/>
              <w:rPr>
                <w:rFonts w:eastAsia="SimSun"/>
                <w:b/>
                <w:iCs/>
                <w:color w:val="000000" w:themeColor="text1"/>
                <w:sz w:val="26"/>
              </w:rPr>
            </w:pPr>
          </w:p>
          <w:p w14:paraId="1B34C521" w14:textId="77777777" w:rsidR="00342057" w:rsidRPr="00917115" w:rsidRDefault="00342057" w:rsidP="00BE2676">
            <w:pPr>
              <w:jc w:val="center"/>
              <w:rPr>
                <w:rFonts w:eastAsia="SimSun"/>
                <w:b/>
                <w:iCs/>
                <w:color w:val="000000" w:themeColor="text1"/>
                <w:sz w:val="26"/>
              </w:rPr>
            </w:pPr>
          </w:p>
          <w:p w14:paraId="527B3B8F" w14:textId="77777777" w:rsidR="00342057" w:rsidRPr="00917115" w:rsidRDefault="00342057" w:rsidP="00BE2676">
            <w:pPr>
              <w:rPr>
                <w:rFonts w:eastAsia="SimSun"/>
                <w:color w:val="000000" w:themeColor="text1"/>
                <w:sz w:val="26"/>
              </w:rPr>
            </w:pPr>
          </w:p>
        </w:tc>
      </w:tr>
      <w:bookmarkEnd w:id="0"/>
    </w:tbl>
    <w:p w14:paraId="50454BDF" w14:textId="77777777" w:rsidR="00342057" w:rsidRPr="00917115" w:rsidRDefault="00342057" w:rsidP="00342057">
      <w:pPr>
        <w:jc w:val="both"/>
        <w:rPr>
          <w:color w:val="000000" w:themeColor="text1"/>
          <w:szCs w:val="28"/>
        </w:rPr>
      </w:pPr>
    </w:p>
    <w:sectPr w:rsidR="00342057" w:rsidRPr="00917115" w:rsidSect="0050791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B587" w14:textId="77777777" w:rsidR="00823090" w:rsidRDefault="00823090" w:rsidP="00342057">
      <w:r>
        <w:separator/>
      </w:r>
    </w:p>
  </w:endnote>
  <w:endnote w:type="continuationSeparator" w:id="0">
    <w:p w14:paraId="4FA5D17E" w14:textId="77777777" w:rsidR="00823090" w:rsidRDefault="00823090" w:rsidP="0034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815FC" w14:textId="77777777" w:rsidR="00823090" w:rsidRDefault="00823090" w:rsidP="00342057">
      <w:r>
        <w:separator/>
      </w:r>
    </w:p>
  </w:footnote>
  <w:footnote w:type="continuationSeparator" w:id="0">
    <w:p w14:paraId="78BC12BC" w14:textId="77777777" w:rsidR="00823090" w:rsidRDefault="00823090" w:rsidP="00342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29924"/>
      <w:docPartObj>
        <w:docPartGallery w:val="Page Numbers (Top of Page)"/>
        <w:docPartUnique/>
      </w:docPartObj>
    </w:sdtPr>
    <w:sdtEndPr>
      <w:rPr>
        <w:noProof/>
      </w:rPr>
    </w:sdtEndPr>
    <w:sdtContent>
      <w:p w14:paraId="0E8E9ED0" w14:textId="48175983" w:rsidR="008B5E4B" w:rsidRDefault="008B5E4B">
        <w:pPr>
          <w:pStyle w:val="Header"/>
          <w:jc w:val="center"/>
        </w:pPr>
        <w:r>
          <w:fldChar w:fldCharType="begin"/>
        </w:r>
        <w:r>
          <w:instrText xml:space="preserve"> PAGE   \* MERGEFORMAT </w:instrText>
        </w:r>
        <w:r>
          <w:fldChar w:fldCharType="separate"/>
        </w:r>
        <w:r w:rsidR="00675C9C">
          <w:rPr>
            <w:noProof/>
          </w:rPr>
          <w:t>6</w:t>
        </w:r>
        <w:r>
          <w:rPr>
            <w:noProof/>
          </w:rPr>
          <w:fldChar w:fldCharType="end"/>
        </w:r>
      </w:p>
    </w:sdtContent>
  </w:sdt>
  <w:p w14:paraId="4E09247D" w14:textId="77777777" w:rsidR="008B5E4B" w:rsidRDefault="008B5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4"/>
    <w:rsid w:val="000017C7"/>
    <w:rsid w:val="00002B4F"/>
    <w:rsid w:val="00010D34"/>
    <w:rsid w:val="00012CB7"/>
    <w:rsid w:val="000141CB"/>
    <w:rsid w:val="0002268E"/>
    <w:rsid w:val="00023BD4"/>
    <w:rsid w:val="00024906"/>
    <w:rsid w:val="000320E4"/>
    <w:rsid w:val="000328D2"/>
    <w:rsid w:val="00033FB8"/>
    <w:rsid w:val="00055C78"/>
    <w:rsid w:val="00063E6B"/>
    <w:rsid w:val="000665E2"/>
    <w:rsid w:val="00074157"/>
    <w:rsid w:val="0007441D"/>
    <w:rsid w:val="0007763E"/>
    <w:rsid w:val="00081C85"/>
    <w:rsid w:val="00083B4D"/>
    <w:rsid w:val="00085755"/>
    <w:rsid w:val="00087463"/>
    <w:rsid w:val="0008784E"/>
    <w:rsid w:val="00091F2D"/>
    <w:rsid w:val="00093417"/>
    <w:rsid w:val="00095DC9"/>
    <w:rsid w:val="00097FE7"/>
    <w:rsid w:val="000A0149"/>
    <w:rsid w:val="000B0027"/>
    <w:rsid w:val="000B0CE9"/>
    <w:rsid w:val="000B312C"/>
    <w:rsid w:val="000B4E11"/>
    <w:rsid w:val="000C3E83"/>
    <w:rsid w:val="000C3E93"/>
    <w:rsid w:val="000C75D0"/>
    <w:rsid w:val="000C7601"/>
    <w:rsid w:val="000D5ED9"/>
    <w:rsid w:val="000E541A"/>
    <w:rsid w:val="000E6C35"/>
    <w:rsid w:val="000F145D"/>
    <w:rsid w:val="000F3789"/>
    <w:rsid w:val="000F6F0E"/>
    <w:rsid w:val="001021F6"/>
    <w:rsid w:val="00103286"/>
    <w:rsid w:val="001032B9"/>
    <w:rsid w:val="00104958"/>
    <w:rsid w:val="00111867"/>
    <w:rsid w:val="00113C51"/>
    <w:rsid w:val="00115001"/>
    <w:rsid w:val="00116DAD"/>
    <w:rsid w:val="001254F2"/>
    <w:rsid w:val="001408F9"/>
    <w:rsid w:val="00153416"/>
    <w:rsid w:val="001636FF"/>
    <w:rsid w:val="00164EF8"/>
    <w:rsid w:val="0017053B"/>
    <w:rsid w:val="00184E88"/>
    <w:rsid w:val="0018591B"/>
    <w:rsid w:val="00187E8F"/>
    <w:rsid w:val="00192AA0"/>
    <w:rsid w:val="0019354F"/>
    <w:rsid w:val="00193AF2"/>
    <w:rsid w:val="001A0D9E"/>
    <w:rsid w:val="001A2208"/>
    <w:rsid w:val="001A35F2"/>
    <w:rsid w:val="001A6208"/>
    <w:rsid w:val="001A73ED"/>
    <w:rsid w:val="001B36E2"/>
    <w:rsid w:val="001B3CC6"/>
    <w:rsid w:val="001C4E1A"/>
    <w:rsid w:val="001C6BFB"/>
    <w:rsid w:val="001D10C1"/>
    <w:rsid w:val="001D4965"/>
    <w:rsid w:val="001E040C"/>
    <w:rsid w:val="001E30DD"/>
    <w:rsid w:val="001F04D4"/>
    <w:rsid w:val="001F1E7E"/>
    <w:rsid w:val="00201CF4"/>
    <w:rsid w:val="00205841"/>
    <w:rsid w:val="00213BC7"/>
    <w:rsid w:val="002162D8"/>
    <w:rsid w:val="002215BA"/>
    <w:rsid w:val="00223CC8"/>
    <w:rsid w:val="00231764"/>
    <w:rsid w:val="00236947"/>
    <w:rsid w:val="002409AB"/>
    <w:rsid w:val="00240CC3"/>
    <w:rsid w:val="00243359"/>
    <w:rsid w:val="00243FAC"/>
    <w:rsid w:val="0024437C"/>
    <w:rsid w:val="002459A4"/>
    <w:rsid w:val="0025284E"/>
    <w:rsid w:val="00263CBC"/>
    <w:rsid w:val="00264420"/>
    <w:rsid w:val="002670F1"/>
    <w:rsid w:val="00282CD3"/>
    <w:rsid w:val="00283A68"/>
    <w:rsid w:val="0029397A"/>
    <w:rsid w:val="0029412F"/>
    <w:rsid w:val="00294BCD"/>
    <w:rsid w:val="002A08F5"/>
    <w:rsid w:val="002A0DB2"/>
    <w:rsid w:val="002A0F98"/>
    <w:rsid w:val="002B09DE"/>
    <w:rsid w:val="002B3194"/>
    <w:rsid w:val="002C048B"/>
    <w:rsid w:val="002C148B"/>
    <w:rsid w:val="002C75AA"/>
    <w:rsid w:val="002D3CCA"/>
    <w:rsid w:val="002D4493"/>
    <w:rsid w:val="002E5E1D"/>
    <w:rsid w:val="002F0C2B"/>
    <w:rsid w:val="002F0DD1"/>
    <w:rsid w:val="002F1C8B"/>
    <w:rsid w:val="002F6310"/>
    <w:rsid w:val="002F75FA"/>
    <w:rsid w:val="002F796B"/>
    <w:rsid w:val="0030198F"/>
    <w:rsid w:val="00301FB9"/>
    <w:rsid w:val="00304634"/>
    <w:rsid w:val="00312104"/>
    <w:rsid w:val="003125E9"/>
    <w:rsid w:val="00312D8C"/>
    <w:rsid w:val="00313834"/>
    <w:rsid w:val="0032047C"/>
    <w:rsid w:val="00326B70"/>
    <w:rsid w:val="00327746"/>
    <w:rsid w:val="003304F8"/>
    <w:rsid w:val="003354D8"/>
    <w:rsid w:val="00336CED"/>
    <w:rsid w:val="00342057"/>
    <w:rsid w:val="00345747"/>
    <w:rsid w:val="00356CBE"/>
    <w:rsid w:val="00370360"/>
    <w:rsid w:val="0037281E"/>
    <w:rsid w:val="00376DCC"/>
    <w:rsid w:val="00382BCE"/>
    <w:rsid w:val="003923B9"/>
    <w:rsid w:val="0039300D"/>
    <w:rsid w:val="003957C3"/>
    <w:rsid w:val="003A25FC"/>
    <w:rsid w:val="003A4F4D"/>
    <w:rsid w:val="003B3A59"/>
    <w:rsid w:val="003D1755"/>
    <w:rsid w:val="003D2198"/>
    <w:rsid w:val="003D4FA1"/>
    <w:rsid w:val="003D6D0A"/>
    <w:rsid w:val="003D7407"/>
    <w:rsid w:val="003E283D"/>
    <w:rsid w:val="003E4B1D"/>
    <w:rsid w:val="00400E48"/>
    <w:rsid w:val="004052B4"/>
    <w:rsid w:val="0040565F"/>
    <w:rsid w:val="00406A3B"/>
    <w:rsid w:val="00406CF0"/>
    <w:rsid w:val="00407C25"/>
    <w:rsid w:val="004100B1"/>
    <w:rsid w:val="004124A9"/>
    <w:rsid w:val="00413736"/>
    <w:rsid w:val="00420C3B"/>
    <w:rsid w:val="004216C8"/>
    <w:rsid w:val="00426E57"/>
    <w:rsid w:val="00427F80"/>
    <w:rsid w:val="00432E23"/>
    <w:rsid w:val="00435707"/>
    <w:rsid w:val="00440E4C"/>
    <w:rsid w:val="004422F5"/>
    <w:rsid w:val="00443E07"/>
    <w:rsid w:val="004456FF"/>
    <w:rsid w:val="00450B69"/>
    <w:rsid w:val="00452B82"/>
    <w:rsid w:val="0045480D"/>
    <w:rsid w:val="00454EEE"/>
    <w:rsid w:val="00455EA7"/>
    <w:rsid w:val="004570A9"/>
    <w:rsid w:val="00461F26"/>
    <w:rsid w:val="0046723C"/>
    <w:rsid w:val="00480108"/>
    <w:rsid w:val="00483000"/>
    <w:rsid w:val="0048474E"/>
    <w:rsid w:val="00485014"/>
    <w:rsid w:val="00487D74"/>
    <w:rsid w:val="00497FE8"/>
    <w:rsid w:val="004A122D"/>
    <w:rsid w:val="004A1FFF"/>
    <w:rsid w:val="004C1AD5"/>
    <w:rsid w:val="004C4A5B"/>
    <w:rsid w:val="004E5EFB"/>
    <w:rsid w:val="004F51CD"/>
    <w:rsid w:val="00502001"/>
    <w:rsid w:val="00507916"/>
    <w:rsid w:val="00510774"/>
    <w:rsid w:val="00510A2E"/>
    <w:rsid w:val="00511265"/>
    <w:rsid w:val="0052164E"/>
    <w:rsid w:val="005220CA"/>
    <w:rsid w:val="00526DAB"/>
    <w:rsid w:val="00551F12"/>
    <w:rsid w:val="00556510"/>
    <w:rsid w:val="005647DB"/>
    <w:rsid w:val="00564F3C"/>
    <w:rsid w:val="00567658"/>
    <w:rsid w:val="005754B0"/>
    <w:rsid w:val="00577B2F"/>
    <w:rsid w:val="005833CA"/>
    <w:rsid w:val="00586A13"/>
    <w:rsid w:val="00592D0F"/>
    <w:rsid w:val="00594DB7"/>
    <w:rsid w:val="005A7C6A"/>
    <w:rsid w:val="005A7F94"/>
    <w:rsid w:val="005B0B82"/>
    <w:rsid w:val="005B0E0E"/>
    <w:rsid w:val="005B4C98"/>
    <w:rsid w:val="005B6222"/>
    <w:rsid w:val="005C027E"/>
    <w:rsid w:val="005C114F"/>
    <w:rsid w:val="005D03A4"/>
    <w:rsid w:val="005E62BE"/>
    <w:rsid w:val="005F1C12"/>
    <w:rsid w:val="00606891"/>
    <w:rsid w:val="00615CAE"/>
    <w:rsid w:val="0062098D"/>
    <w:rsid w:val="00622CE2"/>
    <w:rsid w:val="00625B19"/>
    <w:rsid w:val="006301F7"/>
    <w:rsid w:val="00630A9B"/>
    <w:rsid w:val="0063299F"/>
    <w:rsid w:val="006402FC"/>
    <w:rsid w:val="00644A17"/>
    <w:rsid w:val="0066031D"/>
    <w:rsid w:val="00661382"/>
    <w:rsid w:val="00666F09"/>
    <w:rsid w:val="006672F9"/>
    <w:rsid w:val="00675C9C"/>
    <w:rsid w:val="006852DC"/>
    <w:rsid w:val="00687AFC"/>
    <w:rsid w:val="006922F9"/>
    <w:rsid w:val="00694EC2"/>
    <w:rsid w:val="00695DDF"/>
    <w:rsid w:val="006A3391"/>
    <w:rsid w:val="006A3FFD"/>
    <w:rsid w:val="006A5513"/>
    <w:rsid w:val="006B065D"/>
    <w:rsid w:val="006C0BF0"/>
    <w:rsid w:val="006C5118"/>
    <w:rsid w:val="006D5E40"/>
    <w:rsid w:val="006E130B"/>
    <w:rsid w:val="006E4EB5"/>
    <w:rsid w:val="006E7048"/>
    <w:rsid w:val="006F11AB"/>
    <w:rsid w:val="006F18B2"/>
    <w:rsid w:val="006F21ED"/>
    <w:rsid w:val="006F3926"/>
    <w:rsid w:val="006F732B"/>
    <w:rsid w:val="00701A97"/>
    <w:rsid w:val="00703F78"/>
    <w:rsid w:val="00713C9F"/>
    <w:rsid w:val="007145B9"/>
    <w:rsid w:val="00715495"/>
    <w:rsid w:val="00724CDE"/>
    <w:rsid w:val="007330C0"/>
    <w:rsid w:val="00733C48"/>
    <w:rsid w:val="0073479D"/>
    <w:rsid w:val="007374A0"/>
    <w:rsid w:val="00742EDB"/>
    <w:rsid w:val="0074359A"/>
    <w:rsid w:val="0075003A"/>
    <w:rsid w:val="007506BB"/>
    <w:rsid w:val="00773CDA"/>
    <w:rsid w:val="00774106"/>
    <w:rsid w:val="007748AB"/>
    <w:rsid w:val="00783184"/>
    <w:rsid w:val="00785B61"/>
    <w:rsid w:val="00792312"/>
    <w:rsid w:val="007A1AD7"/>
    <w:rsid w:val="007A5666"/>
    <w:rsid w:val="007A657D"/>
    <w:rsid w:val="007A6EA5"/>
    <w:rsid w:val="007C5FE1"/>
    <w:rsid w:val="007D0DFB"/>
    <w:rsid w:val="007D69E3"/>
    <w:rsid w:val="007E130E"/>
    <w:rsid w:val="007E5D33"/>
    <w:rsid w:val="007E7966"/>
    <w:rsid w:val="007F2F6A"/>
    <w:rsid w:val="007F4DAF"/>
    <w:rsid w:val="007F6F7A"/>
    <w:rsid w:val="00801DCE"/>
    <w:rsid w:val="008041C6"/>
    <w:rsid w:val="00806A23"/>
    <w:rsid w:val="00807F81"/>
    <w:rsid w:val="008114BD"/>
    <w:rsid w:val="0081598A"/>
    <w:rsid w:val="00815B76"/>
    <w:rsid w:val="00820641"/>
    <w:rsid w:val="00820C89"/>
    <w:rsid w:val="00823090"/>
    <w:rsid w:val="0082798A"/>
    <w:rsid w:val="00834944"/>
    <w:rsid w:val="0084027C"/>
    <w:rsid w:val="008444E3"/>
    <w:rsid w:val="0085595B"/>
    <w:rsid w:val="0086214D"/>
    <w:rsid w:val="00862AB8"/>
    <w:rsid w:val="00881095"/>
    <w:rsid w:val="00882AC4"/>
    <w:rsid w:val="0088679F"/>
    <w:rsid w:val="0089021E"/>
    <w:rsid w:val="00894DA0"/>
    <w:rsid w:val="008A1ABD"/>
    <w:rsid w:val="008A5363"/>
    <w:rsid w:val="008A725F"/>
    <w:rsid w:val="008B07C7"/>
    <w:rsid w:val="008B5E4B"/>
    <w:rsid w:val="008B6CFB"/>
    <w:rsid w:val="008B6EFB"/>
    <w:rsid w:val="008C0652"/>
    <w:rsid w:val="008D20A5"/>
    <w:rsid w:val="008D53D7"/>
    <w:rsid w:val="008E1457"/>
    <w:rsid w:val="008F36FD"/>
    <w:rsid w:val="008F4121"/>
    <w:rsid w:val="008F4B06"/>
    <w:rsid w:val="008F65C4"/>
    <w:rsid w:val="00904081"/>
    <w:rsid w:val="0091273F"/>
    <w:rsid w:val="00917115"/>
    <w:rsid w:val="009214A0"/>
    <w:rsid w:val="00924338"/>
    <w:rsid w:val="00925029"/>
    <w:rsid w:val="009264D6"/>
    <w:rsid w:val="00931ED1"/>
    <w:rsid w:val="00933C5A"/>
    <w:rsid w:val="009377EF"/>
    <w:rsid w:val="00952430"/>
    <w:rsid w:val="00953111"/>
    <w:rsid w:val="0095353D"/>
    <w:rsid w:val="00961DC3"/>
    <w:rsid w:val="00963945"/>
    <w:rsid w:val="009654FF"/>
    <w:rsid w:val="00965D3F"/>
    <w:rsid w:val="00967827"/>
    <w:rsid w:val="009679E2"/>
    <w:rsid w:val="00970B6C"/>
    <w:rsid w:val="00971B47"/>
    <w:rsid w:val="0098624C"/>
    <w:rsid w:val="00993871"/>
    <w:rsid w:val="009947DC"/>
    <w:rsid w:val="0099512D"/>
    <w:rsid w:val="009A168F"/>
    <w:rsid w:val="009A2A77"/>
    <w:rsid w:val="009A56C7"/>
    <w:rsid w:val="009A59F5"/>
    <w:rsid w:val="009A6561"/>
    <w:rsid w:val="009B0460"/>
    <w:rsid w:val="009B4BE4"/>
    <w:rsid w:val="009B6A93"/>
    <w:rsid w:val="009C2550"/>
    <w:rsid w:val="009C3F28"/>
    <w:rsid w:val="009C74AE"/>
    <w:rsid w:val="009D08E7"/>
    <w:rsid w:val="009D29B9"/>
    <w:rsid w:val="009D3351"/>
    <w:rsid w:val="009D795C"/>
    <w:rsid w:val="009E439A"/>
    <w:rsid w:val="009E4966"/>
    <w:rsid w:val="009E5EEF"/>
    <w:rsid w:val="00A008A5"/>
    <w:rsid w:val="00A02FD2"/>
    <w:rsid w:val="00A037DB"/>
    <w:rsid w:val="00A038D5"/>
    <w:rsid w:val="00A03F4D"/>
    <w:rsid w:val="00A04B83"/>
    <w:rsid w:val="00A078FA"/>
    <w:rsid w:val="00A14243"/>
    <w:rsid w:val="00A15FEB"/>
    <w:rsid w:val="00A224A2"/>
    <w:rsid w:val="00A24AE4"/>
    <w:rsid w:val="00A26058"/>
    <w:rsid w:val="00A3548A"/>
    <w:rsid w:val="00A35EC6"/>
    <w:rsid w:val="00A3775F"/>
    <w:rsid w:val="00A402D0"/>
    <w:rsid w:val="00A42E17"/>
    <w:rsid w:val="00A45D34"/>
    <w:rsid w:val="00A50ADF"/>
    <w:rsid w:val="00A514CF"/>
    <w:rsid w:val="00A520DC"/>
    <w:rsid w:val="00A54AA2"/>
    <w:rsid w:val="00A6046C"/>
    <w:rsid w:val="00A62F32"/>
    <w:rsid w:val="00A660A6"/>
    <w:rsid w:val="00A932BB"/>
    <w:rsid w:val="00AB0C12"/>
    <w:rsid w:val="00AB3950"/>
    <w:rsid w:val="00AB7A33"/>
    <w:rsid w:val="00AC1FF0"/>
    <w:rsid w:val="00AD0529"/>
    <w:rsid w:val="00AD626C"/>
    <w:rsid w:val="00AF05EC"/>
    <w:rsid w:val="00AF5928"/>
    <w:rsid w:val="00AF5A87"/>
    <w:rsid w:val="00B05E11"/>
    <w:rsid w:val="00B07717"/>
    <w:rsid w:val="00B1021E"/>
    <w:rsid w:val="00B118F1"/>
    <w:rsid w:val="00B135B0"/>
    <w:rsid w:val="00B15A26"/>
    <w:rsid w:val="00B26601"/>
    <w:rsid w:val="00B30964"/>
    <w:rsid w:val="00B46481"/>
    <w:rsid w:val="00B6737B"/>
    <w:rsid w:val="00B72B34"/>
    <w:rsid w:val="00B74034"/>
    <w:rsid w:val="00B760C5"/>
    <w:rsid w:val="00B810EC"/>
    <w:rsid w:val="00B82B87"/>
    <w:rsid w:val="00B866F9"/>
    <w:rsid w:val="00B872FA"/>
    <w:rsid w:val="00B9159D"/>
    <w:rsid w:val="00B91C62"/>
    <w:rsid w:val="00B91DA2"/>
    <w:rsid w:val="00BA0319"/>
    <w:rsid w:val="00BA1F64"/>
    <w:rsid w:val="00BA2B1F"/>
    <w:rsid w:val="00BA2FAD"/>
    <w:rsid w:val="00BA508C"/>
    <w:rsid w:val="00BA7896"/>
    <w:rsid w:val="00BB0072"/>
    <w:rsid w:val="00BC0A8F"/>
    <w:rsid w:val="00BC184E"/>
    <w:rsid w:val="00BC239B"/>
    <w:rsid w:val="00BC5729"/>
    <w:rsid w:val="00BC664A"/>
    <w:rsid w:val="00BC6DBC"/>
    <w:rsid w:val="00BC77D6"/>
    <w:rsid w:val="00BD321E"/>
    <w:rsid w:val="00BD4320"/>
    <w:rsid w:val="00BE082F"/>
    <w:rsid w:val="00BE0CAF"/>
    <w:rsid w:val="00BE2676"/>
    <w:rsid w:val="00BF0B39"/>
    <w:rsid w:val="00BF1CB6"/>
    <w:rsid w:val="00BF2681"/>
    <w:rsid w:val="00BF2A31"/>
    <w:rsid w:val="00BF3529"/>
    <w:rsid w:val="00BF4F75"/>
    <w:rsid w:val="00C0082C"/>
    <w:rsid w:val="00C03D07"/>
    <w:rsid w:val="00C04FE4"/>
    <w:rsid w:val="00C12332"/>
    <w:rsid w:val="00C140E6"/>
    <w:rsid w:val="00C20869"/>
    <w:rsid w:val="00C23559"/>
    <w:rsid w:val="00C335CC"/>
    <w:rsid w:val="00C3531B"/>
    <w:rsid w:val="00C3633E"/>
    <w:rsid w:val="00C36CEA"/>
    <w:rsid w:val="00C37455"/>
    <w:rsid w:val="00C37D31"/>
    <w:rsid w:val="00C44643"/>
    <w:rsid w:val="00C54F05"/>
    <w:rsid w:val="00C7722F"/>
    <w:rsid w:val="00C80213"/>
    <w:rsid w:val="00C95A6E"/>
    <w:rsid w:val="00C95C91"/>
    <w:rsid w:val="00CA2AB5"/>
    <w:rsid w:val="00CA437F"/>
    <w:rsid w:val="00CA781A"/>
    <w:rsid w:val="00CC2C3F"/>
    <w:rsid w:val="00CC72E3"/>
    <w:rsid w:val="00CD26C0"/>
    <w:rsid w:val="00CF36B3"/>
    <w:rsid w:val="00CF5C32"/>
    <w:rsid w:val="00D01971"/>
    <w:rsid w:val="00D0213A"/>
    <w:rsid w:val="00D03889"/>
    <w:rsid w:val="00D05313"/>
    <w:rsid w:val="00D0563D"/>
    <w:rsid w:val="00D06B7F"/>
    <w:rsid w:val="00D2024E"/>
    <w:rsid w:val="00D20B04"/>
    <w:rsid w:val="00D24DDB"/>
    <w:rsid w:val="00D31647"/>
    <w:rsid w:val="00D34301"/>
    <w:rsid w:val="00D4071C"/>
    <w:rsid w:val="00D41BED"/>
    <w:rsid w:val="00D41D3E"/>
    <w:rsid w:val="00D542BE"/>
    <w:rsid w:val="00D5675A"/>
    <w:rsid w:val="00D63422"/>
    <w:rsid w:val="00D72E7A"/>
    <w:rsid w:val="00D75445"/>
    <w:rsid w:val="00D804D5"/>
    <w:rsid w:val="00D847D4"/>
    <w:rsid w:val="00D84A2B"/>
    <w:rsid w:val="00D85E23"/>
    <w:rsid w:val="00D923F0"/>
    <w:rsid w:val="00D938BC"/>
    <w:rsid w:val="00DA4F36"/>
    <w:rsid w:val="00DA716A"/>
    <w:rsid w:val="00DB3FD0"/>
    <w:rsid w:val="00DD691F"/>
    <w:rsid w:val="00DE764C"/>
    <w:rsid w:val="00DF33C6"/>
    <w:rsid w:val="00E01D1E"/>
    <w:rsid w:val="00E02E0A"/>
    <w:rsid w:val="00E10438"/>
    <w:rsid w:val="00E11EE4"/>
    <w:rsid w:val="00E15E02"/>
    <w:rsid w:val="00E21B3E"/>
    <w:rsid w:val="00E254C0"/>
    <w:rsid w:val="00E4222E"/>
    <w:rsid w:val="00E44EB4"/>
    <w:rsid w:val="00E5220D"/>
    <w:rsid w:val="00E55451"/>
    <w:rsid w:val="00E568F6"/>
    <w:rsid w:val="00E654D1"/>
    <w:rsid w:val="00E7276D"/>
    <w:rsid w:val="00E73F96"/>
    <w:rsid w:val="00E76B1D"/>
    <w:rsid w:val="00E8087B"/>
    <w:rsid w:val="00EA3B3E"/>
    <w:rsid w:val="00EA568C"/>
    <w:rsid w:val="00EA7004"/>
    <w:rsid w:val="00EB04BD"/>
    <w:rsid w:val="00EC426A"/>
    <w:rsid w:val="00EC768C"/>
    <w:rsid w:val="00ED3120"/>
    <w:rsid w:val="00ED6B93"/>
    <w:rsid w:val="00ED7966"/>
    <w:rsid w:val="00EE0DC9"/>
    <w:rsid w:val="00EE1147"/>
    <w:rsid w:val="00EE76E0"/>
    <w:rsid w:val="00EE7F8F"/>
    <w:rsid w:val="00EF125D"/>
    <w:rsid w:val="00EF2A6F"/>
    <w:rsid w:val="00EF4A2C"/>
    <w:rsid w:val="00EF5452"/>
    <w:rsid w:val="00F0313D"/>
    <w:rsid w:val="00F05125"/>
    <w:rsid w:val="00F06411"/>
    <w:rsid w:val="00F10650"/>
    <w:rsid w:val="00F10D2A"/>
    <w:rsid w:val="00F14A35"/>
    <w:rsid w:val="00F16C52"/>
    <w:rsid w:val="00F17024"/>
    <w:rsid w:val="00F23C9D"/>
    <w:rsid w:val="00F25ECD"/>
    <w:rsid w:val="00F31A78"/>
    <w:rsid w:val="00F33C44"/>
    <w:rsid w:val="00F3444F"/>
    <w:rsid w:val="00F34A16"/>
    <w:rsid w:val="00F367AB"/>
    <w:rsid w:val="00F37AD1"/>
    <w:rsid w:val="00F46479"/>
    <w:rsid w:val="00F4700B"/>
    <w:rsid w:val="00F5552F"/>
    <w:rsid w:val="00F624FA"/>
    <w:rsid w:val="00F64E51"/>
    <w:rsid w:val="00F658BD"/>
    <w:rsid w:val="00F73CCE"/>
    <w:rsid w:val="00F8122C"/>
    <w:rsid w:val="00F879F0"/>
    <w:rsid w:val="00F94826"/>
    <w:rsid w:val="00F9529F"/>
    <w:rsid w:val="00F95A49"/>
    <w:rsid w:val="00F9646F"/>
    <w:rsid w:val="00FA05D5"/>
    <w:rsid w:val="00FA7CFB"/>
    <w:rsid w:val="00FB40EB"/>
    <w:rsid w:val="00FC0400"/>
    <w:rsid w:val="00FC3C5C"/>
    <w:rsid w:val="00FC5A2D"/>
    <w:rsid w:val="00FD006F"/>
    <w:rsid w:val="00FD085F"/>
    <w:rsid w:val="00FD605F"/>
    <w:rsid w:val="00FF0C95"/>
    <w:rsid w:val="00FF1D7C"/>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C4D6"/>
  <w15:docId w15:val="{46A38797-B212-4FC3-922A-F383EBE2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3A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4359A"/>
    <w:rPr>
      <w:color w:val="0000FF"/>
      <w:u w:val="single"/>
    </w:rPr>
  </w:style>
  <w:style w:type="paragraph" w:styleId="Header">
    <w:name w:val="header"/>
    <w:basedOn w:val="Normal"/>
    <w:link w:val="HeaderChar"/>
    <w:uiPriority w:val="99"/>
    <w:unhideWhenUsed/>
    <w:rsid w:val="00342057"/>
    <w:pPr>
      <w:tabs>
        <w:tab w:val="center" w:pos="4680"/>
        <w:tab w:val="right" w:pos="9360"/>
      </w:tabs>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pPr>
  </w:style>
  <w:style w:type="character" w:customStyle="1" w:styleId="FooterChar">
    <w:name w:val="Footer Char"/>
    <w:basedOn w:val="DefaultParagraphFont"/>
    <w:link w:val="Footer"/>
    <w:uiPriority w:val="99"/>
    <w:rsid w:val="00342057"/>
  </w:style>
  <w:style w:type="paragraph" w:styleId="ListParagraph">
    <w:name w:val="List Paragraph"/>
    <w:basedOn w:val="Normal"/>
    <w:uiPriority w:val="34"/>
    <w:qFormat/>
    <w:rsid w:val="00236947"/>
    <w:pPr>
      <w:ind w:left="720"/>
      <w:contextualSpacing/>
    </w:pPr>
  </w:style>
  <w:style w:type="character" w:styleId="CommentReference">
    <w:name w:val="annotation reference"/>
    <w:basedOn w:val="DefaultParagraphFont"/>
    <w:uiPriority w:val="99"/>
    <w:semiHidden/>
    <w:unhideWhenUsed/>
    <w:rsid w:val="00BC6DBC"/>
    <w:rPr>
      <w:sz w:val="16"/>
      <w:szCs w:val="16"/>
    </w:rPr>
  </w:style>
  <w:style w:type="paragraph" w:styleId="CommentText">
    <w:name w:val="annotation text"/>
    <w:basedOn w:val="Normal"/>
    <w:link w:val="CommentTextChar"/>
    <w:uiPriority w:val="99"/>
    <w:semiHidden/>
    <w:unhideWhenUsed/>
    <w:rsid w:val="00BC6DBC"/>
    <w:rPr>
      <w:sz w:val="20"/>
      <w:szCs w:val="20"/>
    </w:rPr>
  </w:style>
  <w:style w:type="character" w:customStyle="1" w:styleId="CommentTextChar">
    <w:name w:val="Comment Text Char"/>
    <w:basedOn w:val="DefaultParagraphFont"/>
    <w:link w:val="CommentText"/>
    <w:uiPriority w:val="99"/>
    <w:semiHidden/>
    <w:rsid w:val="00BC6DBC"/>
    <w:rPr>
      <w:sz w:val="20"/>
      <w:szCs w:val="20"/>
    </w:rPr>
  </w:style>
  <w:style w:type="paragraph" w:styleId="CommentSubject">
    <w:name w:val="annotation subject"/>
    <w:basedOn w:val="CommentText"/>
    <w:next w:val="CommentText"/>
    <w:link w:val="CommentSubjectChar"/>
    <w:uiPriority w:val="99"/>
    <w:semiHidden/>
    <w:unhideWhenUsed/>
    <w:rsid w:val="00BC6DBC"/>
    <w:rPr>
      <w:b/>
      <w:bCs/>
    </w:rPr>
  </w:style>
  <w:style w:type="character" w:customStyle="1" w:styleId="CommentSubjectChar">
    <w:name w:val="Comment Subject Char"/>
    <w:basedOn w:val="CommentTextChar"/>
    <w:link w:val="CommentSubject"/>
    <w:uiPriority w:val="99"/>
    <w:semiHidden/>
    <w:rsid w:val="00BC6DBC"/>
    <w:rPr>
      <w:b/>
      <w:bCs/>
      <w:sz w:val="20"/>
      <w:szCs w:val="20"/>
    </w:rPr>
  </w:style>
  <w:style w:type="paragraph" w:styleId="BalloonText">
    <w:name w:val="Balloon Text"/>
    <w:basedOn w:val="Normal"/>
    <w:link w:val="BalloonTextChar"/>
    <w:uiPriority w:val="99"/>
    <w:semiHidden/>
    <w:unhideWhenUsed/>
    <w:rsid w:val="00BC6DBC"/>
    <w:rPr>
      <w:rFonts w:ascii="Tahoma" w:hAnsi="Tahoma" w:cs="Tahoma"/>
      <w:sz w:val="16"/>
      <w:szCs w:val="16"/>
    </w:rPr>
  </w:style>
  <w:style w:type="character" w:customStyle="1" w:styleId="BalloonTextChar">
    <w:name w:val="Balloon Text Char"/>
    <w:basedOn w:val="DefaultParagraphFont"/>
    <w:link w:val="BalloonText"/>
    <w:uiPriority w:val="99"/>
    <w:semiHidden/>
    <w:rsid w:val="00BC6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088">
      <w:bodyDiv w:val="1"/>
      <w:marLeft w:val="0"/>
      <w:marRight w:val="0"/>
      <w:marTop w:val="0"/>
      <w:marBottom w:val="0"/>
      <w:divBdr>
        <w:top w:val="none" w:sz="0" w:space="0" w:color="auto"/>
        <w:left w:val="none" w:sz="0" w:space="0" w:color="auto"/>
        <w:bottom w:val="none" w:sz="0" w:space="0" w:color="auto"/>
        <w:right w:val="none" w:sz="0" w:space="0" w:color="auto"/>
      </w:divBdr>
    </w:div>
    <w:div w:id="236787627">
      <w:bodyDiv w:val="1"/>
      <w:marLeft w:val="0"/>
      <w:marRight w:val="0"/>
      <w:marTop w:val="0"/>
      <w:marBottom w:val="0"/>
      <w:divBdr>
        <w:top w:val="none" w:sz="0" w:space="0" w:color="auto"/>
        <w:left w:val="none" w:sz="0" w:space="0" w:color="auto"/>
        <w:bottom w:val="none" w:sz="0" w:space="0" w:color="auto"/>
        <w:right w:val="none" w:sz="0" w:space="0" w:color="auto"/>
      </w:divBdr>
    </w:div>
    <w:div w:id="248004301">
      <w:bodyDiv w:val="1"/>
      <w:marLeft w:val="0"/>
      <w:marRight w:val="0"/>
      <w:marTop w:val="0"/>
      <w:marBottom w:val="0"/>
      <w:divBdr>
        <w:top w:val="none" w:sz="0" w:space="0" w:color="auto"/>
        <w:left w:val="none" w:sz="0" w:space="0" w:color="auto"/>
        <w:bottom w:val="none" w:sz="0" w:space="0" w:color="auto"/>
        <w:right w:val="none" w:sz="0" w:space="0" w:color="auto"/>
      </w:divBdr>
    </w:div>
    <w:div w:id="568661480">
      <w:bodyDiv w:val="1"/>
      <w:marLeft w:val="0"/>
      <w:marRight w:val="0"/>
      <w:marTop w:val="0"/>
      <w:marBottom w:val="0"/>
      <w:divBdr>
        <w:top w:val="none" w:sz="0" w:space="0" w:color="auto"/>
        <w:left w:val="none" w:sz="0" w:space="0" w:color="auto"/>
        <w:bottom w:val="none" w:sz="0" w:space="0" w:color="auto"/>
        <w:right w:val="none" w:sz="0" w:space="0" w:color="auto"/>
      </w:divBdr>
    </w:div>
    <w:div w:id="630282118">
      <w:bodyDiv w:val="1"/>
      <w:marLeft w:val="0"/>
      <w:marRight w:val="0"/>
      <w:marTop w:val="0"/>
      <w:marBottom w:val="0"/>
      <w:divBdr>
        <w:top w:val="none" w:sz="0" w:space="0" w:color="auto"/>
        <w:left w:val="none" w:sz="0" w:space="0" w:color="auto"/>
        <w:bottom w:val="none" w:sz="0" w:space="0" w:color="auto"/>
        <w:right w:val="none" w:sz="0" w:space="0" w:color="auto"/>
      </w:divBdr>
    </w:div>
    <w:div w:id="681709789">
      <w:bodyDiv w:val="1"/>
      <w:marLeft w:val="0"/>
      <w:marRight w:val="0"/>
      <w:marTop w:val="0"/>
      <w:marBottom w:val="0"/>
      <w:divBdr>
        <w:top w:val="none" w:sz="0" w:space="0" w:color="auto"/>
        <w:left w:val="none" w:sz="0" w:space="0" w:color="auto"/>
        <w:bottom w:val="none" w:sz="0" w:space="0" w:color="auto"/>
        <w:right w:val="none" w:sz="0" w:space="0" w:color="auto"/>
      </w:divBdr>
    </w:div>
    <w:div w:id="1060133166">
      <w:bodyDiv w:val="1"/>
      <w:marLeft w:val="0"/>
      <w:marRight w:val="0"/>
      <w:marTop w:val="0"/>
      <w:marBottom w:val="0"/>
      <w:divBdr>
        <w:top w:val="none" w:sz="0" w:space="0" w:color="auto"/>
        <w:left w:val="none" w:sz="0" w:space="0" w:color="auto"/>
        <w:bottom w:val="none" w:sz="0" w:space="0" w:color="auto"/>
        <w:right w:val="none" w:sz="0" w:space="0" w:color="auto"/>
      </w:divBdr>
    </w:div>
    <w:div w:id="1066227286">
      <w:bodyDiv w:val="1"/>
      <w:marLeft w:val="0"/>
      <w:marRight w:val="0"/>
      <w:marTop w:val="0"/>
      <w:marBottom w:val="0"/>
      <w:divBdr>
        <w:top w:val="none" w:sz="0" w:space="0" w:color="auto"/>
        <w:left w:val="none" w:sz="0" w:space="0" w:color="auto"/>
        <w:bottom w:val="none" w:sz="0" w:space="0" w:color="auto"/>
        <w:right w:val="none" w:sz="0" w:space="0" w:color="auto"/>
      </w:divBdr>
    </w:div>
    <w:div w:id="1088845787">
      <w:bodyDiv w:val="1"/>
      <w:marLeft w:val="0"/>
      <w:marRight w:val="0"/>
      <w:marTop w:val="0"/>
      <w:marBottom w:val="0"/>
      <w:divBdr>
        <w:top w:val="none" w:sz="0" w:space="0" w:color="auto"/>
        <w:left w:val="none" w:sz="0" w:space="0" w:color="auto"/>
        <w:bottom w:val="none" w:sz="0" w:space="0" w:color="auto"/>
        <w:right w:val="none" w:sz="0" w:space="0" w:color="auto"/>
      </w:divBdr>
    </w:div>
    <w:div w:id="1105537697">
      <w:bodyDiv w:val="1"/>
      <w:marLeft w:val="0"/>
      <w:marRight w:val="0"/>
      <w:marTop w:val="0"/>
      <w:marBottom w:val="0"/>
      <w:divBdr>
        <w:top w:val="none" w:sz="0" w:space="0" w:color="auto"/>
        <w:left w:val="none" w:sz="0" w:space="0" w:color="auto"/>
        <w:bottom w:val="none" w:sz="0" w:space="0" w:color="auto"/>
        <w:right w:val="none" w:sz="0" w:space="0" w:color="auto"/>
      </w:divBdr>
    </w:div>
    <w:div w:id="1260603865">
      <w:bodyDiv w:val="1"/>
      <w:marLeft w:val="0"/>
      <w:marRight w:val="0"/>
      <w:marTop w:val="0"/>
      <w:marBottom w:val="0"/>
      <w:divBdr>
        <w:top w:val="none" w:sz="0" w:space="0" w:color="auto"/>
        <w:left w:val="none" w:sz="0" w:space="0" w:color="auto"/>
        <w:bottom w:val="none" w:sz="0" w:space="0" w:color="auto"/>
        <w:right w:val="none" w:sz="0" w:space="0" w:color="auto"/>
      </w:divBdr>
    </w:div>
    <w:div w:id="1706952120">
      <w:bodyDiv w:val="1"/>
      <w:marLeft w:val="0"/>
      <w:marRight w:val="0"/>
      <w:marTop w:val="0"/>
      <w:marBottom w:val="0"/>
      <w:divBdr>
        <w:top w:val="none" w:sz="0" w:space="0" w:color="auto"/>
        <w:left w:val="none" w:sz="0" w:space="0" w:color="auto"/>
        <w:bottom w:val="none" w:sz="0" w:space="0" w:color="auto"/>
        <w:right w:val="none" w:sz="0" w:space="0" w:color="auto"/>
      </w:divBdr>
    </w:div>
    <w:div w:id="1925408339">
      <w:bodyDiv w:val="1"/>
      <w:marLeft w:val="0"/>
      <w:marRight w:val="0"/>
      <w:marTop w:val="0"/>
      <w:marBottom w:val="0"/>
      <w:divBdr>
        <w:top w:val="none" w:sz="0" w:space="0" w:color="auto"/>
        <w:left w:val="none" w:sz="0" w:space="0" w:color="auto"/>
        <w:bottom w:val="none" w:sz="0" w:space="0" w:color="auto"/>
        <w:right w:val="none" w:sz="0" w:space="0" w:color="auto"/>
      </w:divBdr>
    </w:div>
    <w:div w:id="20807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o-may-hanh-chinh/nghi-dinh-115-2020-nd-cp-tuyen-dung-su-dung-quan-ly-vien-chuc-453968.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1D98E-C1FB-4FFF-B02F-E2113CF8682F}">
  <ds:schemaRefs>
    <ds:schemaRef ds:uri="http://schemas.openxmlformats.org/officeDocument/2006/bibliography"/>
  </ds:schemaRefs>
</ds:datastoreItem>
</file>

<file path=customXml/itemProps2.xml><?xml version="1.0" encoding="utf-8"?>
<ds:datastoreItem xmlns:ds="http://schemas.openxmlformats.org/officeDocument/2006/customXml" ds:itemID="{507F1AFF-A919-41EC-9A73-CB4C16B7BE82}"/>
</file>

<file path=customXml/itemProps3.xml><?xml version="1.0" encoding="utf-8"?>
<ds:datastoreItem xmlns:ds="http://schemas.openxmlformats.org/officeDocument/2006/customXml" ds:itemID="{63CFA207-CB87-423D-9A36-EBA6D435DCC0}"/>
</file>

<file path=customXml/itemProps4.xml><?xml version="1.0" encoding="utf-8"?>
<ds:datastoreItem xmlns:ds="http://schemas.openxmlformats.org/officeDocument/2006/customXml" ds:itemID="{E6B6CC61-1F05-443E-B6A9-E4E86BFC7362}"/>
</file>

<file path=docProps/app.xml><?xml version="1.0" encoding="utf-8"?>
<Properties xmlns="http://schemas.openxmlformats.org/officeDocument/2006/extended-properties" xmlns:vt="http://schemas.openxmlformats.org/officeDocument/2006/docPropsVTypes">
  <Template>Normal</Template>
  <TotalTime>37</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76</cp:revision>
  <cp:lastPrinted>2024-03-19T07:07:00Z</cp:lastPrinted>
  <dcterms:created xsi:type="dcterms:W3CDTF">2024-03-04T00:27:00Z</dcterms:created>
  <dcterms:modified xsi:type="dcterms:W3CDTF">2024-03-19T07:24:00Z</dcterms:modified>
</cp:coreProperties>
</file>